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C2A7" w14:textId="77777777" w:rsidR="00B954BC" w:rsidRDefault="00B954BC" w:rsidP="00973E47">
      <w:pPr>
        <w:spacing w:before="120" w:after="120" w:line="240" w:lineRule="auto"/>
        <w:jc w:val="both"/>
        <w:rPr>
          <w:rFonts w:ascii="Myriad Pro" w:hAnsi="Myriad Pro" w:cstheme="minorHAnsi"/>
        </w:rPr>
      </w:pPr>
    </w:p>
    <w:tbl>
      <w:tblPr>
        <w:tblStyle w:val="Grilledutableau"/>
        <w:tblW w:w="0" w:type="auto"/>
        <w:jc w:val="center"/>
        <w:tblLook w:val="04A0" w:firstRow="1" w:lastRow="0" w:firstColumn="1" w:lastColumn="0" w:noHBand="0" w:noVBand="1"/>
      </w:tblPr>
      <w:tblGrid>
        <w:gridCol w:w="9062"/>
      </w:tblGrid>
      <w:tr w:rsidR="00973E47" w14:paraId="1641E92B" w14:textId="77777777" w:rsidTr="00973E47">
        <w:trPr>
          <w:jc w:val="center"/>
        </w:trPr>
        <w:tc>
          <w:tcPr>
            <w:tcW w:w="9062" w:type="dxa"/>
          </w:tcPr>
          <w:p w14:paraId="5B1BC765" w14:textId="6A901B39" w:rsidR="00973E47" w:rsidRPr="00973E47" w:rsidRDefault="00973E47" w:rsidP="00973E47">
            <w:pPr>
              <w:spacing w:before="120" w:after="120"/>
              <w:jc w:val="center"/>
              <w:rPr>
                <w:rFonts w:ascii="Myriad Pro" w:hAnsi="Myriad Pro"/>
                <w:b/>
                <w:bCs/>
                <w:smallCaps/>
                <w:sz w:val="30"/>
                <w:szCs w:val="30"/>
              </w:rPr>
            </w:pPr>
            <w:r w:rsidRPr="00973E47">
              <w:rPr>
                <w:rFonts w:ascii="Myriad Pro" w:hAnsi="Myriad Pro"/>
                <w:b/>
                <w:bCs/>
                <w:smallCaps/>
                <w:sz w:val="30"/>
                <w:szCs w:val="30"/>
              </w:rPr>
              <w:t>Bilan annuel 202</w:t>
            </w:r>
            <w:r w:rsidR="004E16C3">
              <w:rPr>
                <w:rFonts w:ascii="Myriad Pro" w:hAnsi="Myriad Pro"/>
                <w:b/>
                <w:bCs/>
                <w:smallCaps/>
                <w:sz w:val="30"/>
                <w:szCs w:val="30"/>
              </w:rPr>
              <w:t>3</w:t>
            </w:r>
            <w:r w:rsidRPr="00973E47">
              <w:rPr>
                <w:rFonts w:ascii="Myriad Pro" w:hAnsi="Myriad Pro"/>
                <w:b/>
                <w:bCs/>
                <w:smallCaps/>
                <w:sz w:val="30"/>
                <w:szCs w:val="30"/>
              </w:rPr>
              <w:t xml:space="preserve"> relatif aux contrats en déshérence</w:t>
            </w:r>
          </w:p>
          <w:p w14:paraId="61D07C6A" w14:textId="1FE99885" w:rsidR="00973E47" w:rsidRDefault="00973E47" w:rsidP="00973E47">
            <w:pPr>
              <w:spacing w:before="120" w:after="120"/>
              <w:jc w:val="center"/>
              <w:rPr>
                <w:rFonts w:ascii="Myriad Pro" w:hAnsi="Myriad Pro" w:cstheme="minorHAnsi"/>
              </w:rPr>
            </w:pPr>
            <w:r w:rsidRPr="00973E47">
              <w:rPr>
                <w:rFonts w:ascii="Myriad Pro" w:hAnsi="Myriad Pro"/>
                <w:b/>
                <w:bCs/>
              </w:rPr>
              <w:t>En application des articles L.223-10-1 et L.223-10-2 du Code la mutualité</w:t>
            </w:r>
          </w:p>
        </w:tc>
      </w:tr>
    </w:tbl>
    <w:p w14:paraId="609C28B4" w14:textId="77777777" w:rsidR="00973E47" w:rsidRPr="00973E47" w:rsidRDefault="00973E47" w:rsidP="00973E47">
      <w:pPr>
        <w:spacing w:before="120" w:after="120" w:line="240" w:lineRule="auto"/>
        <w:jc w:val="both"/>
        <w:rPr>
          <w:rFonts w:ascii="Myriad Pro" w:hAnsi="Myriad Pro" w:cstheme="minorHAnsi"/>
        </w:rPr>
      </w:pPr>
    </w:p>
    <w:p w14:paraId="0C56F081" w14:textId="5BE35334" w:rsidR="00B954BC" w:rsidRPr="00AB72D4" w:rsidRDefault="00B954BC" w:rsidP="00AB72D4">
      <w:pPr>
        <w:pStyle w:val="Titre1"/>
      </w:pPr>
      <w:r w:rsidRPr="00AB72D4">
        <w:t>Le Contexte</w:t>
      </w:r>
    </w:p>
    <w:p w14:paraId="244B6B34" w14:textId="403170BC" w:rsidR="00B954BC" w:rsidRPr="00973E47" w:rsidRDefault="00B954BC" w:rsidP="00973E47">
      <w:pPr>
        <w:pStyle w:val="Paragraphedeliste"/>
        <w:spacing w:before="120" w:after="120" w:line="240" w:lineRule="auto"/>
        <w:ind w:left="0"/>
        <w:jc w:val="both"/>
        <w:rPr>
          <w:rFonts w:ascii="Myriad Pro" w:hAnsi="Myriad Pro" w:cstheme="minorHAnsi"/>
        </w:rPr>
      </w:pPr>
      <w:r w:rsidRPr="00973E47">
        <w:rPr>
          <w:rFonts w:ascii="Myriad Pro" w:hAnsi="Myriad Pro" w:cstheme="minorHAnsi"/>
        </w:rPr>
        <w:t xml:space="preserve">Conformément aux dispositions législatives et réglementaires issues de la Loi n° 2014-617 du 13 juin 2014 relative aux comptes bancaires inactifs et aux contrats d’assurance-vie en déshérence, dite </w:t>
      </w:r>
      <w:r w:rsidRPr="00973E47">
        <w:rPr>
          <w:rFonts w:ascii="Myriad Pro" w:hAnsi="Myriad Pro" w:cstheme="minorHAnsi"/>
          <w:b/>
          <w:bCs/>
        </w:rPr>
        <w:t>« Loi ECKERT »</w:t>
      </w:r>
      <w:r w:rsidRPr="00973E47">
        <w:rPr>
          <w:rFonts w:ascii="Myriad Pro" w:hAnsi="Myriad Pro" w:cstheme="minorHAnsi"/>
        </w:rPr>
        <w:t xml:space="preserve">, </w:t>
      </w:r>
      <w:r w:rsidRPr="00973E47">
        <w:rPr>
          <w:rFonts w:ascii="Myriad Pro" w:hAnsi="Myriad Pro" w:cstheme="minorHAnsi"/>
          <w:b/>
          <w:bCs/>
        </w:rPr>
        <w:t xml:space="preserve">Mutac est tenue de publier annuellement le nombre et l’encours des contrats non réglés. </w:t>
      </w:r>
      <w:r w:rsidRPr="00973E47">
        <w:rPr>
          <w:rFonts w:ascii="Myriad Pro" w:hAnsi="Myriad Pro" w:cstheme="minorHAnsi"/>
        </w:rPr>
        <w:t>Les informations à communiquer sont précisées par l’arrêté du 24 juin 2016 portant application des articles L. 132-9-3-1 et L. 132-9-4 du Code des Assurances</w:t>
      </w:r>
      <w:r w:rsidR="004E16C3">
        <w:rPr>
          <w:rFonts w:ascii="Myriad Pro" w:hAnsi="Myriad Pro" w:cstheme="minorHAnsi"/>
        </w:rPr>
        <w:t xml:space="preserve"> </w:t>
      </w:r>
      <w:r w:rsidRPr="00973E47">
        <w:rPr>
          <w:rFonts w:ascii="Myriad Pro" w:hAnsi="Myriad Pro" w:cstheme="minorHAnsi"/>
        </w:rPr>
        <w:t>et des articles</w:t>
      </w:r>
      <w:r w:rsidR="004E16C3">
        <w:rPr>
          <w:rFonts w:ascii="Myriad Pro" w:hAnsi="Myriad Pro" w:cstheme="minorHAnsi"/>
        </w:rPr>
        <w:t xml:space="preserve"> </w:t>
      </w:r>
      <w:r w:rsidRPr="00973E47">
        <w:rPr>
          <w:rFonts w:ascii="Myriad Pro" w:hAnsi="Myriad Pro" w:cstheme="minorHAnsi"/>
        </w:rPr>
        <w:t>L. 223-10-2-1</w:t>
      </w:r>
      <w:r w:rsidR="00DA1FC3" w:rsidRPr="00973E47">
        <w:rPr>
          <w:rFonts w:ascii="Myriad Pro" w:hAnsi="Myriad Pro" w:cstheme="minorHAnsi"/>
        </w:rPr>
        <w:t>,</w:t>
      </w:r>
      <w:r w:rsidRPr="00973E47">
        <w:rPr>
          <w:rFonts w:ascii="Myriad Pro" w:hAnsi="Myriad Pro" w:cstheme="minorHAnsi"/>
        </w:rPr>
        <w:t xml:space="preserve"> L. 223-10-3 </w:t>
      </w:r>
      <w:r w:rsidR="00DA1FC3" w:rsidRPr="00973E47">
        <w:rPr>
          <w:rFonts w:ascii="Myriad Pro" w:hAnsi="Myriad Pro" w:cstheme="minorHAnsi"/>
        </w:rPr>
        <w:t xml:space="preserve">et A.223-10-1 </w:t>
      </w:r>
      <w:r w:rsidRPr="00973E47">
        <w:rPr>
          <w:rFonts w:ascii="Myriad Pro" w:hAnsi="Myriad Pro" w:cstheme="minorHAnsi"/>
        </w:rPr>
        <w:t>du Code de la Mutualité.</w:t>
      </w:r>
    </w:p>
    <w:p w14:paraId="7C5C7E7B" w14:textId="03C4CF92" w:rsidR="00B954BC" w:rsidRDefault="00B954BC" w:rsidP="00973E47">
      <w:pPr>
        <w:spacing w:before="120" w:after="120" w:line="240" w:lineRule="auto"/>
        <w:jc w:val="both"/>
        <w:rPr>
          <w:rFonts w:ascii="Myriad Pro" w:hAnsi="Myriad Pro" w:cstheme="minorHAnsi"/>
          <w:b/>
          <w:bCs/>
        </w:rPr>
      </w:pPr>
      <w:r w:rsidRPr="00973E47">
        <w:rPr>
          <w:rFonts w:ascii="Myriad Pro" w:hAnsi="Myriad Pro" w:cstheme="minorHAnsi"/>
          <w:b/>
          <w:bCs/>
        </w:rPr>
        <w:t xml:space="preserve">Un contrat est dit en </w:t>
      </w:r>
      <w:r w:rsidRPr="00973E47">
        <w:rPr>
          <w:rFonts w:ascii="Myriad Pro" w:hAnsi="Myriad Pro" w:cstheme="minorHAnsi"/>
          <w:b/>
          <w:bCs/>
          <w:u w:val="single"/>
        </w:rPr>
        <w:t>déshérence</w:t>
      </w:r>
      <w:r w:rsidRPr="00973E47">
        <w:rPr>
          <w:rFonts w:ascii="Myriad Pro" w:hAnsi="Myriad Pro" w:cstheme="minorHAnsi"/>
          <w:b/>
          <w:bCs/>
        </w:rPr>
        <w:t xml:space="preserve"> lorsque son règlement est bloqué, suite au décès du souscripteur, faute de pouvoir identifier le ou les bénéficiaire(s) du capital.</w:t>
      </w:r>
    </w:p>
    <w:p w14:paraId="036D37AA" w14:textId="6CD439BE" w:rsidR="00B954BC" w:rsidRPr="00AB72D4" w:rsidRDefault="00B954BC" w:rsidP="00AB72D4">
      <w:pPr>
        <w:pStyle w:val="Titre1"/>
      </w:pPr>
      <w:r w:rsidRPr="00AB72D4">
        <w:t>Les bonnes pratiques</w:t>
      </w:r>
    </w:p>
    <w:p w14:paraId="13ACE8D1" w14:textId="4FAABB2F" w:rsidR="00AB72D4" w:rsidRDefault="00B954BC" w:rsidP="00AB72D4">
      <w:pPr>
        <w:pStyle w:val="NormalWeb"/>
        <w:spacing w:before="120" w:beforeAutospacing="0" w:after="120" w:afterAutospacing="0"/>
        <w:jc w:val="both"/>
        <w:rPr>
          <w:rFonts w:ascii="Myriad Pro" w:hAnsi="Myriad Pro" w:cstheme="minorHAnsi"/>
          <w:sz w:val="22"/>
          <w:szCs w:val="22"/>
        </w:rPr>
      </w:pPr>
      <w:r w:rsidRPr="00973E47">
        <w:rPr>
          <w:rFonts w:ascii="Myriad Pro" w:hAnsi="Myriad Pro" w:cstheme="minorHAnsi"/>
          <w:sz w:val="22"/>
          <w:szCs w:val="22"/>
        </w:rPr>
        <w:t xml:space="preserve">Pour éviter cette situation, si vous détenez un contrat d’assurance vie, pensez à revoir régulièrement la rédaction de votre clause bénéficiaire afin qu’elle corresponde toujours à votre situation et à vos attentes. Elle doit indiquer très précisément l’identité de vos bénéficiaires </w:t>
      </w:r>
      <w:r w:rsidR="00E679D1" w:rsidRPr="00973E47">
        <w:rPr>
          <w:rFonts w:ascii="Myriad Pro" w:hAnsi="Myriad Pro" w:cstheme="minorHAnsi"/>
          <w:sz w:val="22"/>
          <w:szCs w:val="22"/>
        </w:rPr>
        <w:t xml:space="preserve">mais également leurs date et lieu de naissance ainsi que leur adresse </w:t>
      </w:r>
      <w:r w:rsidRPr="00973E47">
        <w:rPr>
          <w:rFonts w:ascii="Myriad Pro" w:hAnsi="Myriad Pro" w:cstheme="minorHAnsi"/>
          <w:sz w:val="22"/>
          <w:szCs w:val="22"/>
        </w:rPr>
        <w:t>afin de faciliter leur recherche. MUTAC pourra ainsi procéder au versement de l’éventuel reliquat de prestation aux bénéficiaires que vous aurez désignés</w:t>
      </w:r>
      <w:r w:rsidR="00E679D1" w:rsidRPr="00973E47">
        <w:rPr>
          <w:rFonts w:ascii="Myriad Pro" w:hAnsi="Myriad Pro" w:cstheme="minorHAnsi"/>
          <w:sz w:val="22"/>
          <w:szCs w:val="22"/>
        </w:rPr>
        <w:t>, après vérification de leur identité.</w:t>
      </w:r>
    </w:p>
    <w:p w14:paraId="02B6D12F" w14:textId="77777777" w:rsidR="00AB72D4" w:rsidRDefault="00AB72D4" w:rsidP="00AB72D4">
      <w:pPr>
        <w:pStyle w:val="NormalWeb"/>
        <w:spacing w:before="120" w:beforeAutospacing="0" w:after="120" w:afterAutospacing="0"/>
        <w:jc w:val="both"/>
        <w:rPr>
          <w:rFonts w:ascii="Myriad Pro" w:hAnsi="Myriad Pro" w:cstheme="minorHAnsi"/>
          <w:sz w:val="22"/>
          <w:szCs w:val="22"/>
        </w:rPr>
      </w:pPr>
    </w:p>
    <w:tbl>
      <w:tblPr>
        <w:tblStyle w:val="Grilledutableau"/>
        <w:tblW w:w="0" w:type="auto"/>
        <w:tblLook w:val="04A0" w:firstRow="1" w:lastRow="0" w:firstColumn="1" w:lastColumn="0" w:noHBand="0" w:noVBand="1"/>
      </w:tblPr>
      <w:tblGrid>
        <w:gridCol w:w="9062"/>
      </w:tblGrid>
      <w:tr w:rsidR="00AB72D4" w14:paraId="2E2CCE0C" w14:textId="77777777" w:rsidTr="00AB72D4">
        <w:tc>
          <w:tcPr>
            <w:tcW w:w="9062" w:type="dxa"/>
            <w:shd w:val="clear" w:color="auto" w:fill="00285B"/>
          </w:tcPr>
          <w:p w14:paraId="48692E05" w14:textId="77777777" w:rsidR="00AB72D4" w:rsidRPr="00AB72D4" w:rsidRDefault="00AB72D4" w:rsidP="00AB72D4">
            <w:pPr>
              <w:spacing w:before="120" w:after="120"/>
              <w:jc w:val="center"/>
              <w:rPr>
                <w:b/>
                <w:bCs/>
                <w:color w:val="FFFFFF" w:themeColor="background1"/>
                <w:u w:val="single"/>
              </w:rPr>
            </w:pPr>
            <w:r w:rsidRPr="00AB72D4">
              <w:rPr>
                <w:b/>
                <w:bCs/>
                <w:color w:val="FFFFFF" w:themeColor="background1"/>
                <w:u w:val="single"/>
              </w:rPr>
              <w:t>Bon à savoir :</w:t>
            </w:r>
          </w:p>
          <w:p w14:paraId="0C7CE368" w14:textId="5300F928" w:rsidR="00AB72D4" w:rsidRPr="00AB72D4" w:rsidRDefault="00AB72D4" w:rsidP="00BC0509">
            <w:pPr>
              <w:spacing w:before="120" w:after="120"/>
              <w:jc w:val="center"/>
              <w:rPr>
                <w:color w:val="FFFFFF" w:themeColor="background1"/>
              </w:rPr>
            </w:pPr>
            <w:r w:rsidRPr="00AB72D4">
              <w:rPr>
                <w:color w:val="FFFFFF" w:themeColor="background1"/>
              </w:rPr>
              <w:t>Pour obtenir tout conseil sur la rédaction de la clause bénéficiaire, si vous êtes adhérent Mutac, nous serons ravis de vous assister par courriel à l’adresse suivante gestion@mutac.com ou au 04 67 06 09 06 du lundi au jeudi de 8h30 à 18h00 et le vendredi de 8h30 à 17h00.</w:t>
            </w:r>
          </w:p>
        </w:tc>
      </w:tr>
    </w:tbl>
    <w:p w14:paraId="78227C23" w14:textId="21B03126" w:rsidR="00B954BC" w:rsidRPr="00973E47" w:rsidRDefault="00B954BC" w:rsidP="00AB72D4">
      <w:pPr>
        <w:pStyle w:val="Titre1"/>
      </w:pPr>
      <w:r w:rsidRPr="00973E47">
        <w:t>Que deviennent les fonds ?</w:t>
      </w:r>
    </w:p>
    <w:p w14:paraId="5E014DC3" w14:textId="77777777" w:rsidR="00B954BC" w:rsidRPr="00973E47" w:rsidRDefault="00B954BC" w:rsidP="00973E47">
      <w:pPr>
        <w:pStyle w:val="Corpsdetexte"/>
        <w:spacing w:before="120" w:line="240" w:lineRule="auto"/>
        <w:jc w:val="both"/>
        <w:rPr>
          <w:rFonts w:ascii="Myriad Pro" w:hAnsi="Myriad Pro" w:cstheme="minorHAnsi"/>
        </w:rPr>
      </w:pPr>
      <w:r w:rsidRPr="00973E47">
        <w:rPr>
          <w:rFonts w:ascii="Myriad Pro" w:hAnsi="Myriad Pro" w:cstheme="minorHAnsi"/>
          <w:b/>
          <w:bCs/>
        </w:rPr>
        <w:t xml:space="preserve">Les sommes dues </w:t>
      </w:r>
      <w:r w:rsidRPr="00973E47">
        <w:rPr>
          <w:rFonts w:ascii="Myriad Pro" w:hAnsi="Myriad Pro" w:cstheme="minorHAnsi"/>
        </w:rPr>
        <w:t xml:space="preserve">qui ne font pas l’objet d’une demande de versement des prestations ou du capital, </w:t>
      </w:r>
      <w:r w:rsidRPr="00973E47">
        <w:rPr>
          <w:rFonts w:ascii="Myriad Pro" w:hAnsi="Myriad Pro" w:cstheme="minorHAnsi"/>
          <w:b/>
          <w:bCs/>
        </w:rPr>
        <w:t xml:space="preserve">sont déposées à la Caisse des Dépôts et Consignations (CDC) à l’issue d’un délai de 10 ans révolu </w:t>
      </w:r>
      <w:r w:rsidRPr="00973E47">
        <w:rPr>
          <w:rFonts w:ascii="Myriad Pro" w:hAnsi="Myriad Pro" w:cstheme="minorHAnsi"/>
        </w:rPr>
        <w:t xml:space="preserve">à compter de la prise de connaissance par MUTAC du décès de l’assuré. Ce dépôt libérant la Mutuelle de toute obligation, à l’exception de celles en matière de conservation d’informations et de documents prévues par la Loi. Ces sommes </w:t>
      </w:r>
      <w:r w:rsidRPr="00973E47">
        <w:rPr>
          <w:rFonts w:ascii="Myriad Pro" w:hAnsi="Myriad Pro" w:cstheme="minorHAnsi"/>
          <w:b/>
          <w:bCs/>
        </w:rPr>
        <w:t xml:space="preserve">seront acquises à l’Etat à l’issue d’un délai de 20 ans </w:t>
      </w:r>
      <w:r w:rsidRPr="00973E47">
        <w:rPr>
          <w:rFonts w:ascii="Myriad Pro" w:hAnsi="Myriad Pro" w:cstheme="minorHAnsi"/>
        </w:rPr>
        <w:t xml:space="preserve">à compter de la date de leur dépôt. </w:t>
      </w:r>
    </w:p>
    <w:p w14:paraId="2497A6E7" w14:textId="77777777" w:rsidR="00E679D1" w:rsidRPr="00973E47" w:rsidRDefault="00B954BC" w:rsidP="00973E47">
      <w:pPr>
        <w:pStyle w:val="Corpsdetexte"/>
        <w:spacing w:before="120" w:line="240" w:lineRule="auto"/>
        <w:jc w:val="both"/>
        <w:rPr>
          <w:rFonts w:ascii="Myriad Pro" w:hAnsi="Myriad Pro" w:cstheme="minorHAnsi"/>
        </w:rPr>
      </w:pPr>
      <w:r w:rsidRPr="00973E47">
        <w:rPr>
          <w:rFonts w:ascii="Myriad Pro" w:hAnsi="Myriad Pro" w:cstheme="minorHAnsi"/>
        </w:rPr>
        <w:t>Depuis le 1er janvier 2017, vous avez accès au site internet www.ciclade.</w:t>
      </w:r>
      <w:r w:rsidR="00E679D1" w:rsidRPr="00973E47">
        <w:rPr>
          <w:rFonts w:ascii="Myriad Pro" w:hAnsi="Myriad Pro" w:cstheme="minorHAnsi"/>
        </w:rPr>
        <w:t>caissedesdepots.</w:t>
      </w:r>
      <w:r w:rsidRPr="00973E47">
        <w:rPr>
          <w:rFonts w:ascii="Myriad Pro" w:hAnsi="Myriad Pro" w:cstheme="minorHAnsi"/>
        </w:rPr>
        <w:t xml:space="preserve">fr. </w:t>
      </w:r>
    </w:p>
    <w:p w14:paraId="11F81E2D" w14:textId="19E45B9F" w:rsidR="00B954BC" w:rsidRPr="00F26CE3" w:rsidRDefault="00B954BC" w:rsidP="00973E47">
      <w:pPr>
        <w:pStyle w:val="Corpsdetexte"/>
        <w:spacing w:before="120" w:line="240" w:lineRule="auto"/>
        <w:jc w:val="both"/>
        <w:rPr>
          <w:rFonts w:ascii="Myriad Pro" w:hAnsi="Myriad Pro" w:cstheme="minorHAnsi"/>
        </w:rPr>
      </w:pPr>
      <w:proofErr w:type="spellStart"/>
      <w:r w:rsidRPr="00973E47">
        <w:rPr>
          <w:rFonts w:ascii="Myriad Pro" w:hAnsi="Myriad Pro" w:cstheme="minorHAnsi"/>
          <w:b/>
          <w:bCs/>
        </w:rPr>
        <w:lastRenderedPageBreak/>
        <w:t>Ciclade</w:t>
      </w:r>
      <w:proofErr w:type="spellEnd"/>
      <w:r w:rsidRPr="00973E47">
        <w:rPr>
          <w:rFonts w:ascii="Myriad Pro" w:hAnsi="Myriad Pro" w:cstheme="minorHAnsi"/>
          <w:b/>
          <w:bCs/>
        </w:rPr>
        <w:t xml:space="preserve"> est un service d'intérêt général </w:t>
      </w:r>
      <w:r w:rsidRPr="00973E47">
        <w:rPr>
          <w:rFonts w:ascii="Myriad Pro" w:hAnsi="Myriad Pro" w:cstheme="minorHAnsi"/>
        </w:rPr>
        <w:t>créé en application de la Loi du 13 juin 2014</w:t>
      </w:r>
      <w:r w:rsidR="00DA1FC3" w:rsidRPr="00973E47">
        <w:rPr>
          <w:rFonts w:ascii="Myriad Pro" w:hAnsi="Myriad Pro" w:cstheme="minorHAnsi"/>
        </w:rPr>
        <w:t xml:space="preserve">. </w:t>
      </w:r>
      <w:r w:rsidRPr="00973E47">
        <w:rPr>
          <w:rFonts w:ascii="Myriad Pro" w:hAnsi="Myriad Pro" w:cstheme="minorHAnsi"/>
          <w:b/>
          <w:bCs/>
        </w:rPr>
        <w:t>Il permet de rechercher gratuitement les sommes issues d'assurances-vie et de comptes inactifs transférées à la Caisse des Dépôts et Consignations</w:t>
      </w:r>
      <w:r w:rsidRPr="00973E47">
        <w:rPr>
          <w:rFonts w:ascii="Myriad Pro" w:hAnsi="Myriad Pro" w:cstheme="minorHAnsi"/>
        </w:rPr>
        <w:t xml:space="preserve">. </w:t>
      </w:r>
    </w:p>
    <w:p w14:paraId="73F37619" w14:textId="77777777" w:rsidR="00B954BC" w:rsidRPr="00973E47" w:rsidRDefault="00B954BC" w:rsidP="00973E47">
      <w:pPr>
        <w:pStyle w:val="Corpsdetexte"/>
        <w:spacing w:before="120" w:line="240" w:lineRule="auto"/>
        <w:jc w:val="both"/>
        <w:rPr>
          <w:rFonts w:ascii="Myriad Pro" w:hAnsi="Myriad Pro" w:cstheme="minorHAnsi"/>
        </w:rPr>
      </w:pPr>
      <w:r w:rsidRPr="00973E47">
        <w:rPr>
          <w:rFonts w:ascii="Myriad Pro" w:hAnsi="Myriad Pro" w:cstheme="minorHAnsi"/>
        </w:rPr>
        <w:t>Les deux tableaux relatifs au bilan d’application sur les contrats en déshérence que Mutac est tenu de publier sur son site internet sont présentés ci-dessous.</w:t>
      </w:r>
    </w:p>
    <w:p w14:paraId="4F3E2552" w14:textId="7BDE4AB1" w:rsidR="00180FFB" w:rsidRDefault="00B954BC" w:rsidP="00973E47">
      <w:pPr>
        <w:pStyle w:val="Corpsdetexte"/>
        <w:spacing w:before="120" w:line="240" w:lineRule="auto"/>
        <w:jc w:val="both"/>
        <w:rPr>
          <w:rFonts w:ascii="Myriad Pro" w:hAnsi="Myriad Pro" w:cstheme="minorHAnsi"/>
          <w:color w:val="000000"/>
        </w:rPr>
      </w:pPr>
      <w:r w:rsidRPr="00973E47">
        <w:rPr>
          <w:rFonts w:ascii="Myriad Pro" w:hAnsi="Myriad Pro" w:cstheme="minorHAnsi"/>
        </w:rPr>
        <w:t>Les données communiquées sont arrêtées au 31 décembre 20</w:t>
      </w:r>
      <w:bookmarkStart w:id="0" w:name="_Hlk30584673"/>
      <w:r w:rsidR="009D3E22" w:rsidRPr="00973E47">
        <w:rPr>
          <w:rFonts w:ascii="Myriad Pro" w:hAnsi="Myriad Pro" w:cstheme="minorHAnsi"/>
        </w:rPr>
        <w:t>2</w:t>
      </w:r>
      <w:r w:rsidR="00F26CE3">
        <w:rPr>
          <w:rFonts w:ascii="Myriad Pro" w:hAnsi="Myriad Pro" w:cstheme="minorHAnsi"/>
        </w:rPr>
        <w:t>3</w:t>
      </w:r>
      <w:r w:rsidR="007566E6" w:rsidRPr="00973E47">
        <w:rPr>
          <w:rFonts w:ascii="Myriad Pro" w:hAnsi="Myriad Pro" w:cstheme="minorHAnsi"/>
        </w:rPr>
        <w:t>.</w:t>
      </w:r>
    </w:p>
    <w:p w14:paraId="1C0A4AB9" w14:textId="77777777" w:rsidR="00AB72D4" w:rsidRDefault="00AB72D4" w:rsidP="00973E47">
      <w:pPr>
        <w:pStyle w:val="Corpsdetexte"/>
        <w:spacing w:before="120" w:line="240" w:lineRule="auto"/>
        <w:jc w:val="both"/>
        <w:rPr>
          <w:rFonts w:ascii="Myriad Pro" w:hAnsi="Myriad Pro" w:cstheme="minorHAnsi"/>
          <w:color w:val="000000"/>
        </w:rPr>
      </w:pPr>
    </w:p>
    <w:tbl>
      <w:tblPr>
        <w:tblStyle w:val="Grilledutableau"/>
        <w:tblW w:w="9074" w:type="dxa"/>
        <w:tblLayout w:type="fixed"/>
        <w:tblLook w:val="04A0" w:firstRow="1" w:lastRow="0" w:firstColumn="1" w:lastColumn="0" w:noHBand="0" w:noVBand="1"/>
      </w:tblPr>
      <w:tblGrid>
        <w:gridCol w:w="1134"/>
        <w:gridCol w:w="1588"/>
        <w:gridCol w:w="1588"/>
        <w:gridCol w:w="1588"/>
        <w:gridCol w:w="1588"/>
        <w:gridCol w:w="1588"/>
      </w:tblGrid>
      <w:tr w:rsidR="00AB72D4" w:rsidRPr="00AB72D4" w14:paraId="021FF1ED" w14:textId="77777777" w:rsidTr="00684450">
        <w:tc>
          <w:tcPr>
            <w:tcW w:w="1134" w:type="dxa"/>
            <w:tcBorders>
              <w:top w:val="nil"/>
              <w:left w:val="single" w:sz="24" w:space="0" w:color="FFFFFF" w:themeColor="background1"/>
              <w:bottom w:val="single" w:sz="24" w:space="0" w:color="FFFFFF" w:themeColor="background1"/>
              <w:right w:val="single" w:sz="24" w:space="0" w:color="FFFFFF" w:themeColor="background1"/>
            </w:tcBorders>
          </w:tcPr>
          <w:p w14:paraId="4026AF6E" w14:textId="77777777" w:rsidR="00AB72D4" w:rsidRPr="00AB72D4" w:rsidRDefault="00AB72D4" w:rsidP="00684450">
            <w:pPr>
              <w:pStyle w:val="Corpsdetexte"/>
              <w:spacing w:before="80" w:after="80"/>
              <w:jc w:val="both"/>
              <w:rPr>
                <w:rFonts w:ascii="Myriad Pro Light" w:hAnsi="Myriad Pro Light" w:cstheme="minorHAnsi"/>
                <w:color w:val="000000"/>
                <w:sz w:val="20"/>
                <w:szCs w:val="20"/>
              </w:rPr>
            </w:pPr>
          </w:p>
        </w:tc>
        <w:tc>
          <w:tcPr>
            <w:tcW w:w="15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724F71D" w14:textId="46365A1E" w:rsidR="00AB72D4" w:rsidRPr="00684450" w:rsidRDefault="00AB72D4" w:rsidP="00684450">
            <w:pPr>
              <w:pStyle w:val="Corpsdetexte"/>
              <w:spacing w:before="80" w:after="80"/>
              <w:jc w:val="center"/>
              <w:rPr>
                <w:rFonts w:ascii="Myriad Pro" w:hAnsi="Myriad Pro" w:cstheme="minorHAnsi"/>
                <w:b/>
                <w:bCs/>
                <w:color w:val="00285B"/>
                <w:sz w:val="30"/>
                <w:szCs w:val="30"/>
              </w:rPr>
            </w:pPr>
            <w:r w:rsidRPr="00684450">
              <w:rPr>
                <w:rFonts w:ascii="Myriad Pro" w:hAnsi="Myriad Pro" w:cstheme="minorHAnsi"/>
                <w:b/>
                <w:bCs/>
                <w:color w:val="00285B"/>
                <w:sz w:val="30"/>
                <w:szCs w:val="30"/>
              </w:rPr>
              <w:t>1</w:t>
            </w:r>
          </w:p>
        </w:tc>
        <w:tc>
          <w:tcPr>
            <w:tcW w:w="31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4A2AAFF2" w14:textId="58735CF4" w:rsidR="00AB72D4" w:rsidRPr="00684450" w:rsidRDefault="00AB72D4" w:rsidP="00684450">
            <w:pPr>
              <w:pStyle w:val="Corpsdetexte"/>
              <w:spacing w:before="80" w:after="80"/>
              <w:jc w:val="center"/>
              <w:rPr>
                <w:rFonts w:ascii="Myriad Pro" w:hAnsi="Myriad Pro" w:cstheme="minorHAnsi"/>
                <w:b/>
                <w:bCs/>
                <w:color w:val="00285B"/>
                <w:sz w:val="30"/>
                <w:szCs w:val="30"/>
              </w:rPr>
            </w:pPr>
            <w:r w:rsidRPr="00684450">
              <w:rPr>
                <w:rFonts w:ascii="Myriad Pro" w:hAnsi="Myriad Pro" w:cstheme="minorHAnsi"/>
                <w:b/>
                <w:bCs/>
                <w:color w:val="00285B"/>
                <w:sz w:val="30"/>
                <w:szCs w:val="30"/>
              </w:rPr>
              <w:t>2</w:t>
            </w:r>
          </w:p>
        </w:tc>
        <w:tc>
          <w:tcPr>
            <w:tcW w:w="31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1941888B" w14:textId="5CC1E1F1" w:rsidR="00AB72D4" w:rsidRPr="00684450" w:rsidRDefault="00AB72D4" w:rsidP="00684450">
            <w:pPr>
              <w:pStyle w:val="Corpsdetexte"/>
              <w:spacing w:before="80" w:after="80"/>
              <w:jc w:val="center"/>
              <w:rPr>
                <w:rFonts w:ascii="Myriad Pro" w:hAnsi="Myriad Pro" w:cstheme="minorHAnsi"/>
                <w:b/>
                <w:bCs/>
                <w:color w:val="00285B"/>
                <w:sz w:val="30"/>
                <w:szCs w:val="30"/>
              </w:rPr>
            </w:pPr>
            <w:r w:rsidRPr="00684450">
              <w:rPr>
                <w:rFonts w:ascii="Myriad Pro" w:hAnsi="Myriad Pro" w:cstheme="minorHAnsi"/>
                <w:b/>
                <w:bCs/>
                <w:color w:val="00285B"/>
                <w:sz w:val="30"/>
                <w:szCs w:val="30"/>
              </w:rPr>
              <w:t>3</w:t>
            </w:r>
          </w:p>
        </w:tc>
      </w:tr>
      <w:tr w:rsidR="00684450" w:rsidRPr="00684450" w14:paraId="51968A1D" w14:textId="77777777" w:rsidTr="00684450">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1E90B1C5" w14:textId="77777777" w:rsidR="00AB72D4" w:rsidRPr="00684450" w:rsidRDefault="00AB72D4" w:rsidP="00684450">
            <w:pPr>
              <w:pStyle w:val="Corpsdetexte"/>
              <w:spacing w:before="80" w:after="80"/>
              <w:jc w:val="both"/>
              <w:rPr>
                <w:rFonts w:ascii="Myriad Pro Light" w:hAnsi="Myriad Pro Light" w:cstheme="minorHAnsi"/>
                <w:sz w:val="18"/>
                <w:szCs w:val="18"/>
              </w:rPr>
            </w:pPr>
          </w:p>
        </w:tc>
        <w:tc>
          <w:tcPr>
            <w:tcW w:w="15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285B"/>
          </w:tcPr>
          <w:p w14:paraId="30008D8A" w14:textId="361AA2E2" w:rsidR="00AB72D4" w:rsidRPr="00684450" w:rsidRDefault="00AB72D4" w:rsidP="00684450">
            <w:pPr>
              <w:spacing w:before="80" w:after="80"/>
              <w:jc w:val="center"/>
              <w:rPr>
                <w:rFonts w:ascii="Myriad Pro Light" w:hAnsi="Myriad Pro Light"/>
                <w:b/>
                <w:bCs/>
                <w:sz w:val="18"/>
                <w:szCs w:val="18"/>
              </w:rPr>
            </w:pPr>
            <w:r w:rsidRPr="00684450">
              <w:rPr>
                <w:rFonts w:ascii="Myriad Pro Light" w:hAnsi="Myriad Pro Light"/>
                <w:b/>
                <w:bCs/>
                <w:sz w:val="18"/>
                <w:szCs w:val="18"/>
              </w:rPr>
              <w:t>Nombre de contrats ayant donné lieu à instruction/ recherche par MUTAC</w:t>
            </w:r>
          </w:p>
        </w:tc>
        <w:tc>
          <w:tcPr>
            <w:tcW w:w="15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285B"/>
          </w:tcPr>
          <w:p w14:paraId="2042AFBE" w14:textId="36E7759E" w:rsidR="00AB72D4" w:rsidRPr="00684450" w:rsidRDefault="00AB72D4" w:rsidP="00684450">
            <w:pPr>
              <w:spacing w:before="80" w:after="80"/>
              <w:jc w:val="center"/>
              <w:rPr>
                <w:rFonts w:ascii="Myriad Pro Light" w:hAnsi="Myriad Pro Light"/>
                <w:b/>
                <w:bCs/>
                <w:sz w:val="18"/>
                <w:szCs w:val="18"/>
              </w:rPr>
            </w:pPr>
            <w:r w:rsidRPr="00684450">
              <w:rPr>
                <w:rFonts w:ascii="Myriad Pro Light" w:hAnsi="Myriad Pro Light"/>
                <w:b/>
                <w:bCs/>
                <w:sz w:val="18"/>
                <w:szCs w:val="18"/>
              </w:rPr>
              <w:t>Centenaires non décédés, y compris ceux pour lesquels il existe une présomption de décès</w:t>
            </w:r>
          </w:p>
        </w:tc>
        <w:tc>
          <w:tcPr>
            <w:tcW w:w="15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285B"/>
          </w:tcPr>
          <w:p w14:paraId="395CBFE0" w14:textId="68980D1B" w:rsidR="00AB72D4" w:rsidRPr="00684450" w:rsidRDefault="00AB72D4" w:rsidP="00684450">
            <w:pPr>
              <w:spacing w:before="80" w:after="80"/>
              <w:jc w:val="center"/>
              <w:rPr>
                <w:rFonts w:ascii="Myriad Pro Light" w:hAnsi="Myriad Pro Light"/>
                <w:b/>
                <w:bCs/>
                <w:sz w:val="18"/>
                <w:szCs w:val="18"/>
              </w:rPr>
            </w:pPr>
            <w:r w:rsidRPr="00684450">
              <w:rPr>
                <w:rFonts w:ascii="Myriad Pro Light" w:hAnsi="Myriad Pro Light"/>
                <w:b/>
                <w:bCs/>
                <w:sz w:val="18"/>
                <w:szCs w:val="18"/>
              </w:rPr>
              <w:t>Montant annuel des contrats des assurés centenaires non décédés (En Euros)</w:t>
            </w:r>
          </w:p>
        </w:tc>
        <w:tc>
          <w:tcPr>
            <w:tcW w:w="15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285B"/>
          </w:tcPr>
          <w:p w14:paraId="3639C287" w14:textId="2C3BB56D" w:rsidR="00AB72D4" w:rsidRPr="00684450" w:rsidRDefault="00AB72D4" w:rsidP="00684450">
            <w:pPr>
              <w:spacing w:before="80" w:after="80"/>
              <w:jc w:val="center"/>
              <w:rPr>
                <w:rFonts w:ascii="Myriad Pro Light" w:hAnsi="Myriad Pro Light"/>
                <w:b/>
                <w:bCs/>
                <w:sz w:val="18"/>
                <w:szCs w:val="18"/>
              </w:rPr>
            </w:pPr>
            <w:r w:rsidRPr="00684450">
              <w:rPr>
                <w:rFonts w:ascii="Myriad Pro Light" w:hAnsi="Myriad Pro Light"/>
                <w:b/>
                <w:bCs/>
                <w:sz w:val="18"/>
                <w:szCs w:val="18"/>
              </w:rPr>
              <w:t>Nombre de contrats classés « sans suite » par MUTAC</w:t>
            </w:r>
          </w:p>
        </w:tc>
        <w:tc>
          <w:tcPr>
            <w:tcW w:w="15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285B"/>
          </w:tcPr>
          <w:p w14:paraId="60E879D3" w14:textId="09ABF0AA" w:rsidR="00AB72D4" w:rsidRPr="00684450" w:rsidRDefault="00AB72D4" w:rsidP="00684450">
            <w:pPr>
              <w:spacing w:before="80" w:after="80"/>
              <w:jc w:val="center"/>
              <w:rPr>
                <w:rFonts w:ascii="Myriad Pro Light" w:hAnsi="Myriad Pro Light"/>
                <w:b/>
                <w:bCs/>
                <w:sz w:val="18"/>
                <w:szCs w:val="18"/>
              </w:rPr>
            </w:pPr>
            <w:r w:rsidRPr="00684450">
              <w:rPr>
                <w:rFonts w:ascii="Myriad Pro Light" w:hAnsi="Myriad Pro Light"/>
                <w:b/>
                <w:bCs/>
                <w:sz w:val="18"/>
                <w:szCs w:val="18"/>
              </w:rPr>
              <w:t>Montant annuel des contrats classés « sans suite » par MUTAC (En Euros)</w:t>
            </w:r>
          </w:p>
        </w:tc>
      </w:tr>
      <w:tr w:rsidR="00684450" w:rsidRPr="00684450" w14:paraId="6575135E" w14:textId="77777777" w:rsidTr="00684450">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173D5B0C" w14:textId="082739D4" w:rsidR="00AB72D4" w:rsidRPr="00684450" w:rsidRDefault="00AB72D4" w:rsidP="00684450">
            <w:pPr>
              <w:pStyle w:val="Corpsdetexte"/>
              <w:spacing w:before="80" w:after="80"/>
              <w:jc w:val="center"/>
              <w:rPr>
                <w:rFonts w:ascii="Myriad Pro Light" w:hAnsi="Myriad Pro Light" w:cstheme="minorHAnsi"/>
                <w:b/>
                <w:bCs/>
                <w:color w:val="00285B"/>
                <w:sz w:val="20"/>
                <w:szCs w:val="20"/>
              </w:rPr>
            </w:pPr>
            <w:r w:rsidRPr="00684450">
              <w:rPr>
                <w:rFonts w:ascii="Myriad Pro Light" w:hAnsi="Myriad Pro Light" w:cstheme="minorHAnsi"/>
                <w:b/>
                <w:bCs/>
                <w:color w:val="00285B"/>
                <w:sz w:val="20"/>
                <w:szCs w:val="20"/>
              </w:rPr>
              <w:t>202</w:t>
            </w:r>
            <w:r w:rsidR="004E16C3">
              <w:rPr>
                <w:rFonts w:ascii="Myriad Pro Light" w:hAnsi="Myriad Pro Light" w:cstheme="minorHAnsi"/>
                <w:b/>
                <w:bCs/>
                <w:color w:val="00285B"/>
                <w:sz w:val="20"/>
                <w:szCs w:val="20"/>
              </w:rPr>
              <w:t>3</w:t>
            </w:r>
          </w:p>
        </w:tc>
        <w:tc>
          <w:tcPr>
            <w:tcW w:w="15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27DA8D0A" w14:textId="5023BBBE" w:rsidR="00AB72D4" w:rsidRPr="00684450" w:rsidRDefault="004E16C3" w:rsidP="00684450">
            <w:pPr>
              <w:pStyle w:val="Corpsdetexte"/>
              <w:spacing w:before="80" w:after="80"/>
              <w:jc w:val="center"/>
              <w:rPr>
                <w:rFonts w:ascii="Myriad Pro Light" w:hAnsi="Myriad Pro Light" w:cstheme="minorHAnsi"/>
                <w:b/>
                <w:bCs/>
                <w:color w:val="00285B"/>
                <w:sz w:val="20"/>
                <w:szCs w:val="20"/>
              </w:rPr>
            </w:pPr>
            <w:r>
              <w:rPr>
                <w:rFonts w:ascii="Myriad Pro Light" w:hAnsi="Myriad Pro Light" w:cstheme="minorHAnsi"/>
                <w:b/>
                <w:bCs/>
                <w:color w:val="00285B"/>
                <w:sz w:val="20"/>
                <w:szCs w:val="20"/>
              </w:rPr>
              <w:t>4</w:t>
            </w:r>
          </w:p>
        </w:tc>
        <w:tc>
          <w:tcPr>
            <w:tcW w:w="15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06617C86" w14:textId="005FEDC5" w:rsidR="00AB72D4" w:rsidRPr="00684450" w:rsidRDefault="004E16C3" w:rsidP="00684450">
            <w:pPr>
              <w:pStyle w:val="Corpsdetexte"/>
              <w:spacing w:before="80" w:after="80"/>
              <w:jc w:val="center"/>
              <w:rPr>
                <w:rFonts w:ascii="Myriad Pro Light" w:hAnsi="Myriad Pro Light" w:cstheme="minorHAnsi"/>
                <w:b/>
                <w:bCs/>
                <w:color w:val="00285B"/>
                <w:sz w:val="20"/>
                <w:szCs w:val="20"/>
              </w:rPr>
            </w:pPr>
            <w:r>
              <w:rPr>
                <w:rFonts w:ascii="Myriad Pro Light" w:hAnsi="Myriad Pro Light" w:cstheme="minorHAnsi"/>
                <w:b/>
                <w:bCs/>
                <w:color w:val="00285B"/>
                <w:sz w:val="20"/>
                <w:szCs w:val="20"/>
              </w:rPr>
              <w:t>617</w:t>
            </w:r>
          </w:p>
        </w:tc>
        <w:tc>
          <w:tcPr>
            <w:tcW w:w="15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64F2C385" w14:textId="1A145200" w:rsidR="00AB72D4" w:rsidRPr="00684450" w:rsidRDefault="004E16C3" w:rsidP="00684450">
            <w:pPr>
              <w:spacing w:before="80" w:after="80"/>
              <w:jc w:val="center"/>
              <w:rPr>
                <w:rFonts w:ascii="Myriad Pro Light" w:hAnsi="Myriad Pro Light"/>
                <w:b/>
                <w:bCs/>
                <w:color w:val="00285B"/>
                <w:sz w:val="20"/>
                <w:szCs w:val="20"/>
              </w:rPr>
            </w:pPr>
            <w:r>
              <w:rPr>
                <w:rFonts w:ascii="Myriad Pro Light" w:hAnsi="Myriad Pro Light"/>
                <w:b/>
                <w:bCs/>
                <w:color w:val="00285B"/>
                <w:sz w:val="20"/>
                <w:szCs w:val="20"/>
              </w:rPr>
              <w:t>2 094 926</w:t>
            </w:r>
          </w:p>
        </w:tc>
        <w:tc>
          <w:tcPr>
            <w:tcW w:w="15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5043B0EA" w14:textId="7C6B3780" w:rsidR="00AB72D4" w:rsidRPr="00684450" w:rsidRDefault="00F26CE3" w:rsidP="00684450">
            <w:pPr>
              <w:pStyle w:val="Corpsdetexte"/>
              <w:spacing w:before="80" w:after="80"/>
              <w:jc w:val="center"/>
              <w:rPr>
                <w:rFonts w:ascii="Myriad Pro Light" w:hAnsi="Myriad Pro Light" w:cstheme="minorHAnsi"/>
                <w:b/>
                <w:bCs/>
                <w:color w:val="00285B"/>
                <w:sz w:val="20"/>
                <w:szCs w:val="20"/>
              </w:rPr>
            </w:pPr>
            <w:r>
              <w:rPr>
                <w:rFonts w:ascii="Myriad Pro Light" w:hAnsi="Myriad Pro Light" w:cstheme="minorHAnsi"/>
                <w:b/>
                <w:bCs/>
                <w:color w:val="00285B"/>
                <w:sz w:val="20"/>
                <w:szCs w:val="20"/>
              </w:rPr>
              <w:t>4</w:t>
            </w:r>
          </w:p>
        </w:tc>
        <w:tc>
          <w:tcPr>
            <w:tcW w:w="15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4FE6D48D" w14:textId="23A8805F" w:rsidR="00AB72D4" w:rsidRPr="00684450" w:rsidRDefault="00F26CE3" w:rsidP="00684450">
            <w:pPr>
              <w:spacing w:before="80" w:after="80"/>
              <w:jc w:val="center"/>
              <w:rPr>
                <w:rFonts w:ascii="Myriad Pro Light" w:hAnsi="Myriad Pro Light"/>
                <w:b/>
                <w:bCs/>
                <w:color w:val="00285B"/>
                <w:sz w:val="20"/>
                <w:szCs w:val="20"/>
              </w:rPr>
            </w:pPr>
            <w:r>
              <w:rPr>
                <w:rFonts w:ascii="Myriad Pro Light" w:hAnsi="Myriad Pro Light"/>
                <w:b/>
                <w:bCs/>
                <w:color w:val="00285B"/>
                <w:sz w:val="20"/>
                <w:szCs w:val="20"/>
              </w:rPr>
              <w:t>5211</w:t>
            </w:r>
          </w:p>
        </w:tc>
      </w:tr>
    </w:tbl>
    <w:p w14:paraId="4B1E868C" w14:textId="77777777" w:rsidR="00AB72D4" w:rsidRDefault="00AB72D4" w:rsidP="00973E47">
      <w:pPr>
        <w:pStyle w:val="Corpsdetexte"/>
        <w:spacing w:before="120" w:line="240" w:lineRule="auto"/>
        <w:jc w:val="both"/>
        <w:rPr>
          <w:rFonts w:ascii="Myriad Pro" w:hAnsi="Myriad Pro" w:cstheme="minorHAnsi"/>
          <w:color w:val="000000"/>
        </w:rPr>
      </w:pPr>
    </w:p>
    <w:tbl>
      <w:tblPr>
        <w:tblStyle w:val="Grilledutableau"/>
        <w:tblW w:w="9067" w:type="dxa"/>
        <w:tblBorders>
          <w:top w:val="single" w:sz="24" w:space="0" w:color="00285B"/>
          <w:left w:val="none" w:sz="0" w:space="0" w:color="auto"/>
          <w:bottom w:val="single" w:sz="24" w:space="0" w:color="00285B"/>
          <w:right w:val="none" w:sz="0" w:space="0" w:color="auto"/>
          <w:insideH w:val="single" w:sz="24" w:space="0" w:color="00285B"/>
          <w:insideV w:val="none" w:sz="0" w:space="0" w:color="auto"/>
        </w:tblBorders>
        <w:tblLook w:val="04A0" w:firstRow="1" w:lastRow="0" w:firstColumn="1" w:lastColumn="0" w:noHBand="0" w:noVBand="1"/>
      </w:tblPr>
      <w:tblGrid>
        <w:gridCol w:w="1271"/>
        <w:gridCol w:w="7796"/>
      </w:tblGrid>
      <w:tr w:rsidR="00684450" w:rsidRPr="00684450" w14:paraId="2E7AA899" w14:textId="77777777" w:rsidTr="00684450">
        <w:tc>
          <w:tcPr>
            <w:tcW w:w="1271" w:type="dxa"/>
            <w:shd w:val="clear" w:color="auto" w:fill="D9D9D9" w:themeFill="background1" w:themeFillShade="D9"/>
            <w:vAlign w:val="center"/>
          </w:tcPr>
          <w:p w14:paraId="5678E646" w14:textId="6BE7FB9B" w:rsidR="00684450" w:rsidRPr="00684450" w:rsidRDefault="00684450" w:rsidP="00684450">
            <w:pPr>
              <w:pStyle w:val="Corpsdetexte"/>
              <w:spacing w:before="120"/>
              <w:jc w:val="center"/>
              <w:rPr>
                <w:rFonts w:ascii="Myriad Pro" w:hAnsi="Myriad Pro" w:cstheme="minorHAnsi"/>
                <w:color w:val="00285B"/>
              </w:rPr>
            </w:pPr>
            <w:r w:rsidRPr="00684450">
              <w:rPr>
                <w:rFonts w:ascii="Myriad Pro" w:hAnsi="Myriad Pro" w:cstheme="minorHAnsi"/>
                <w:b/>
                <w:bCs/>
                <w:color w:val="00285B"/>
                <w:sz w:val="30"/>
                <w:szCs w:val="30"/>
              </w:rPr>
              <w:t>1</w:t>
            </w:r>
          </w:p>
        </w:tc>
        <w:tc>
          <w:tcPr>
            <w:tcW w:w="7796" w:type="dxa"/>
            <w:vAlign w:val="center"/>
          </w:tcPr>
          <w:p w14:paraId="772701BD" w14:textId="0434FBE4" w:rsidR="00684450" w:rsidRPr="00684450" w:rsidRDefault="00684450" w:rsidP="00684450">
            <w:pPr>
              <w:pStyle w:val="Corpsdetexte"/>
              <w:spacing w:before="120"/>
              <w:rPr>
                <w:rFonts w:ascii="Myriad Pro" w:hAnsi="Myriad Pro" w:cstheme="minorHAnsi"/>
                <w:color w:val="00285B"/>
              </w:rPr>
            </w:pPr>
            <w:r w:rsidRPr="00684450">
              <w:rPr>
                <w:i/>
                <w:iCs/>
                <w:color w:val="00285B"/>
                <w:sz w:val="24"/>
                <w:szCs w:val="24"/>
              </w:rPr>
              <w:t xml:space="preserve">Dans le cadre du dispositif AGIRA 1* et AGIRA 2**, </w:t>
            </w:r>
            <w:r w:rsidR="004E16C3">
              <w:rPr>
                <w:i/>
                <w:iCs/>
                <w:color w:val="00285B"/>
                <w:sz w:val="24"/>
                <w:szCs w:val="24"/>
              </w:rPr>
              <w:t>4</w:t>
            </w:r>
            <w:r w:rsidRPr="00684450">
              <w:rPr>
                <w:i/>
                <w:iCs/>
                <w:color w:val="00285B"/>
                <w:sz w:val="24"/>
                <w:szCs w:val="24"/>
              </w:rPr>
              <w:t xml:space="preserve"> cas ont donné lieu à instruction en cours, </w:t>
            </w:r>
            <w:r w:rsidRPr="00684450">
              <w:rPr>
                <w:b/>
                <w:bCs/>
                <w:i/>
                <w:iCs/>
                <w:color w:val="00285B"/>
                <w:sz w:val="24"/>
                <w:szCs w:val="24"/>
              </w:rPr>
              <w:t>au-delà d’une période de 6 mois</w:t>
            </w:r>
            <w:r w:rsidRPr="00684450">
              <w:rPr>
                <w:i/>
                <w:iCs/>
                <w:color w:val="00285B"/>
                <w:sz w:val="24"/>
                <w:szCs w:val="24"/>
              </w:rPr>
              <w:t xml:space="preserve"> à compter de la connaissance du décès et recherche des bénéficiaires au titre de l’année 202</w:t>
            </w:r>
            <w:r w:rsidR="004E16C3">
              <w:rPr>
                <w:i/>
                <w:iCs/>
                <w:color w:val="00285B"/>
                <w:sz w:val="24"/>
                <w:szCs w:val="24"/>
              </w:rPr>
              <w:t>3</w:t>
            </w:r>
            <w:r>
              <w:rPr>
                <w:i/>
                <w:iCs/>
                <w:color w:val="00285B"/>
                <w:sz w:val="24"/>
                <w:szCs w:val="24"/>
              </w:rPr>
              <w:t>.</w:t>
            </w:r>
          </w:p>
        </w:tc>
      </w:tr>
      <w:tr w:rsidR="00684450" w:rsidRPr="00684450" w14:paraId="38012E5F" w14:textId="77777777" w:rsidTr="00D16107">
        <w:tc>
          <w:tcPr>
            <w:tcW w:w="1271" w:type="dxa"/>
            <w:shd w:val="clear" w:color="auto" w:fill="D9D9D9" w:themeFill="background1" w:themeFillShade="D9"/>
            <w:vAlign w:val="center"/>
          </w:tcPr>
          <w:p w14:paraId="3D35199B" w14:textId="77777777" w:rsidR="00684450" w:rsidRPr="00684450" w:rsidRDefault="00684450" w:rsidP="00D16107">
            <w:pPr>
              <w:pStyle w:val="Corpsdetexte"/>
              <w:spacing w:before="120"/>
              <w:jc w:val="center"/>
              <w:rPr>
                <w:rFonts w:ascii="Myriad Pro" w:hAnsi="Myriad Pro" w:cstheme="minorHAnsi"/>
                <w:color w:val="00285B"/>
              </w:rPr>
            </w:pPr>
            <w:r w:rsidRPr="00684450">
              <w:rPr>
                <w:rFonts w:ascii="Myriad Pro" w:hAnsi="Myriad Pro" w:cstheme="minorHAnsi"/>
                <w:b/>
                <w:bCs/>
                <w:color w:val="00285B"/>
                <w:sz w:val="30"/>
                <w:szCs w:val="30"/>
              </w:rPr>
              <w:t>2</w:t>
            </w:r>
          </w:p>
        </w:tc>
        <w:tc>
          <w:tcPr>
            <w:tcW w:w="7796" w:type="dxa"/>
            <w:vAlign w:val="center"/>
          </w:tcPr>
          <w:p w14:paraId="39241332" w14:textId="5764E0E1" w:rsidR="00684450" w:rsidRPr="00684450" w:rsidRDefault="00684450" w:rsidP="00D16107">
            <w:pPr>
              <w:pStyle w:val="Corpsdetexte"/>
              <w:spacing w:before="120"/>
              <w:rPr>
                <w:rFonts w:ascii="Myriad Pro" w:hAnsi="Myriad Pro" w:cstheme="minorHAnsi"/>
                <w:color w:val="00285B"/>
              </w:rPr>
            </w:pPr>
            <w:r w:rsidRPr="00684450">
              <w:rPr>
                <w:i/>
                <w:iCs/>
                <w:color w:val="00285B"/>
                <w:sz w:val="24"/>
                <w:szCs w:val="24"/>
              </w:rPr>
              <w:t xml:space="preserve">Le nombre d’assurés centenaires non décédés s’élève à </w:t>
            </w:r>
            <w:r w:rsidR="004E16C3">
              <w:rPr>
                <w:i/>
                <w:iCs/>
                <w:color w:val="00285B"/>
                <w:sz w:val="24"/>
                <w:szCs w:val="24"/>
              </w:rPr>
              <w:t>617</w:t>
            </w:r>
            <w:r w:rsidRPr="00684450">
              <w:rPr>
                <w:i/>
                <w:iCs/>
                <w:color w:val="00285B"/>
                <w:sz w:val="24"/>
                <w:szCs w:val="24"/>
              </w:rPr>
              <w:t xml:space="preserve">, pour un montant annuel des contrats s’établissant à </w:t>
            </w:r>
            <w:r w:rsidR="004E16C3">
              <w:rPr>
                <w:i/>
                <w:iCs/>
                <w:color w:val="00285B"/>
                <w:sz w:val="24"/>
                <w:szCs w:val="24"/>
              </w:rPr>
              <w:t>2 094 926</w:t>
            </w:r>
            <w:r w:rsidRPr="00684450">
              <w:rPr>
                <w:i/>
                <w:iCs/>
                <w:color w:val="00285B"/>
                <w:sz w:val="24"/>
                <w:szCs w:val="24"/>
              </w:rPr>
              <w:t xml:space="preserve"> Euros</w:t>
            </w:r>
            <w:r>
              <w:rPr>
                <w:i/>
                <w:iCs/>
                <w:color w:val="00285B"/>
                <w:sz w:val="24"/>
                <w:szCs w:val="24"/>
              </w:rPr>
              <w:t>.</w:t>
            </w:r>
          </w:p>
        </w:tc>
      </w:tr>
      <w:tr w:rsidR="00684450" w:rsidRPr="00684450" w14:paraId="7E9FBA04" w14:textId="77777777" w:rsidTr="00684450">
        <w:tc>
          <w:tcPr>
            <w:tcW w:w="1271" w:type="dxa"/>
            <w:shd w:val="clear" w:color="auto" w:fill="D9D9D9" w:themeFill="background1" w:themeFillShade="D9"/>
            <w:vAlign w:val="center"/>
          </w:tcPr>
          <w:p w14:paraId="5120E33A" w14:textId="2DA205D5" w:rsidR="00684450" w:rsidRPr="00684450" w:rsidRDefault="00684450" w:rsidP="00684450">
            <w:pPr>
              <w:pStyle w:val="Corpsdetexte"/>
              <w:spacing w:before="120"/>
              <w:jc w:val="center"/>
              <w:rPr>
                <w:rFonts w:ascii="Myriad Pro" w:hAnsi="Myriad Pro" w:cstheme="minorHAnsi"/>
                <w:b/>
                <w:bCs/>
                <w:color w:val="00285B"/>
                <w:sz w:val="30"/>
                <w:szCs w:val="30"/>
              </w:rPr>
            </w:pPr>
            <w:r w:rsidRPr="00684450">
              <w:rPr>
                <w:rFonts w:ascii="Myriad Pro" w:hAnsi="Myriad Pro" w:cstheme="minorHAnsi"/>
                <w:b/>
                <w:bCs/>
                <w:color w:val="00285B"/>
                <w:sz w:val="30"/>
                <w:szCs w:val="30"/>
              </w:rPr>
              <w:t>3</w:t>
            </w:r>
          </w:p>
        </w:tc>
        <w:tc>
          <w:tcPr>
            <w:tcW w:w="7796" w:type="dxa"/>
            <w:vAlign w:val="center"/>
          </w:tcPr>
          <w:p w14:paraId="75BA140A" w14:textId="5C4FEB67" w:rsidR="00684450" w:rsidRPr="00684450" w:rsidRDefault="00684450" w:rsidP="00684450">
            <w:pPr>
              <w:pStyle w:val="Corpsdetexte"/>
              <w:spacing w:before="120"/>
              <w:rPr>
                <w:i/>
                <w:iCs/>
                <w:color w:val="00285B"/>
                <w:sz w:val="24"/>
                <w:szCs w:val="24"/>
              </w:rPr>
            </w:pPr>
            <w:r w:rsidRPr="00684450">
              <w:rPr>
                <w:i/>
                <w:iCs/>
                <w:color w:val="00285B"/>
                <w:sz w:val="24"/>
                <w:szCs w:val="24"/>
              </w:rPr>
              <w:t>Il s’agit des contrats pour lesquels un ou plusieurs bénéficiaires n’ont pas pu être retrouvés ou réglés malgré les démarches entreprises par MUTAC pour les retrouver. Durant l’année 202</w:t>
            </w:r>
            <w:r w:rsidR="004E16C3">
              <w:rPr>
                <w:i/>
                <w:iCs/>
                <w:color w:val="00285B"/>
                <w:sz w:val="24"/>
                <w:szCs w:val="24"/>
              </w:rPr>
              <w:t>3</w:t>
            </w:r>
            <w:r w:rsidRPr="00684450">
              <w:rPr>
                <w:i/>
                <w:iCs/>
                <w:color w:val="00285B"/>
                <w:sz w:val="24"/>
                <w:szCs w:val="24"/>
              </w:rPr>
              <w:t xml:space="preserve">, </w:t>
            </w:r>
            <w:r w:rsidR="00F26CE3">
              <w:rPr>
                <w:i/>
                <w:iCs/>
                <w:color w:val="00285B"/>
                <w:sz w:val="24"/>
                <w:szCs w:val="24"/>
              </w:rPr>
              <w:t>4</w:t>
            </w:r>
            <w:r w:rsidRPr="00684450">
              <w:rPr>
                <w:i/>
                <w:iCs/>
                <w:color w:val="00285B"/>
                <w:sz w:val="24"/>
                <w:szCs w:val="24"/>
              </w:rPr>
              <w:t xml:space="preserve"> contrats ont été classés « sans suite ».</w:t>
            </w:r>
          </w:p>
        </w:tc>
      </w:tr>
    </w:tbl>
    <w:p w14:paraId="7C10A4B4" w14:textId="77777777" w:rsidR="00AB72D4" w:rsidRDefault="00AB72D4" w:rsidP="00973E47">
      <w:pPr>
        <w:pStyle w:val="Corpsdetexte"/>
        <w:spacing w:before="120" w:line="240" w:lineRule="auto"/>
        <w:jc w:val="both"/>
        <w:rPr>
          <w:rFonts w:ascii="Myriad Pro" w:hAnsi="Myriad Pro" w:cstheme="minorHAnsi"/>
          <w:color w:val="000000"/>
        </w:rPr>
      </w:pPr>
    </w:p>
    <w:p w14:paraId="17B1CED1" w14:textId="655FDFC8" w:rsidR="00E41B06" w:rsidRDefault="00E41B06">
      <w:pPr>
        <w:rPr>
          <w:rFonts w:ascii="Myriad Pro" w:hAnsi="Myriad Pro" w:cstheme="minorHAnsi"/>
          <w:color w:val="000000"/>
        </w:rPr>
      </w:pPr>
      <w:r>
        <w:rPr>
          <w:rFonts w:ascii="Myriad Pro" w:hAnsi="Myriad Pro" w:cstheme="minorHAnsi"/>
          <w:color w:val="000000"/>
        </w:rPr>
        <w:br w:type="page"/>
      </w:r>
    </w:p>
    <w:tbl>
      <w:tblPr>
        <w:tblStyle w:val="Grilledutableau"/>
        <w:tblW w:w="7795" w:type="dxa"/>
        <w:jc w:val="center"/>
        <w:tblLayout w:type="fixed"/>
        <w:tblLook w:val="04A0" w:firstRow="1" w:lastRow="0" w:firstColumn="1" w:lastColumn="0" w:noHBand="0" w:noVBand="1"/>
      </w:tblPr>
      <w:tblGrid>
        <w:gridCol w:w="1111"/>
        <w:gridCol w:w="1671"/>
        <w:gridCol w:w="1671"/>
        <w:gridCol w:w="1671"/>
        <w:gridCol w:w="1671"/>
      </w:tblGrid>
      <w:tr w:rsidR="00DA037E" w:rsidRPr="00AB72D4" w14:paraId="70FA4A09" w14:textId="77777777" w:rsidTr="00552C42">
        <w:trPr>
          <w:jc w:val="center"/>
        </w:trPr>
        <w:tc>
          <w:tcPr>
            <w:tcW w:w="1111" w:type="dxa"/>
            <w:tcBorders>
              <w:top w:val="nil"/>
              <w:left w:val="single" w:sz="24" w:space="0" w:color="FFFFFF" w:themeColor="background1"/>
              <w:bottom w:val="single" w:sz="24" w:space="0" w:color="FFFFFF" w:themeColor="background1"/>
              <w:right w:val="single" w:sz="24" w:space="0" w:color="FFFFFF" w:themeColor="background1"/>
            </w:tcBorders>
          </w:tcPr>
          <w:p w14:paraId="1D303881" w14:textId="77777777" w:rsidR="00DA037E" w:rsidRPr="00AB72D4" w:rsidRDefault="00DA037E" w:rsidP="00D16107">
            <w:pPr>
              <w:pStyle w:val="Corpsdetexte"/>
              <w:spacing w:before="80" w:after="80"/>
              <w:jc w:val="both"/>
              <w:rPr>
                <w:rFonts w:ascii="Myriad Pro Light" w:hAnsi="Myriad Pro Light" w:cstheme="minorHAnsi"/>
                <w:color w:val="000000"/>
                <w:sz w:val="20"/>
                <w:szCs w:val="20"/>
              </w:rPr>
            </w:pPr>
          </w:p>
        </w:tc>
        <w:tc>
          <w:tcPr>
            <w:tcW w:w="33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06EF2F71" w14:textId="0363DBA6" w:rsidR="00DA037E" w:rsidRPr="00684450" w:rsidRDefault="00DA037E" w:rsidP="00D16107">
            <w:pPr>
              <w:pStyle w:val="Corpsdetexte"/>
              <w:spacing w:before="80" w:after="80"/>
              <w:jc w:val="center"/>
              <w:rPr>
                <w:rFonts w:ascii="Myriad Pro" w:hAnsi="Myriad Pro" w:cstheme="minorHAnsi"/>
                <w:b/>
                <w:bCs/>
                <w:color w:val="00285B"/>
                <w:sz w:val="30"/>
                <w:szCs w:val="30"/>
              </w:rPr>
            </w:pPr>
            <w:r>
              <w:rPr>
                <w:rFonts w:ascii="Myriad Pro" w:hAnsi="Myriad Pro" w:cstheme="minorHAnsi"/>
                <w:b/>
                <w:bCs/>
                <w:color w:val="00285B"/>
                <w:sz w:val="30"/>
                <w:szCs w:val="30"/>
              </w:rPr>
              <w:t>4</w:t>
            </w:r>
          </w:p>
        </w:tc>
        <w:tc>
          <w:tcPr>
            <w:tcW w:w="33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14:paraId="20FBA51F" w14:textId="54CA0C88" w:rsidR="00DA037E" w:rsidRPr="00684450" w:rsidRDefault="00DA037E" w:rsidP="00D16107">
            <w:pPr>
              <w:pStyle w:val="Corpsdetexte"/>
              <w:spacing w:before="80" w:after="80"/>
              <w:jc w:val="center"/>
              <w:rPr>
                <w:rFonts w:ascii="Myriad Pro" w:hAnsi="Myriad Pro" w:cstheme="minorHAnsi"/>
                <w:b/>
                <w:bCs/>
                <w:color w:val="00285B"/>
                <w:sz w:val="30"/>
                <w:szCs w:val="30"/>
              </w:rPr>
            </w:pPr>
            <w:r>
              <w:rPr>
                <w:rFonts w:ascii="Myriad Pro" w:hAnsi="Myriad Pro" w:cstheme="minorHAnsi"/>
                <w:b/>
                <w:bCs/>
                <w:color w:val="00285B"/>
                <w:sz w:val="30"/>
                <w:szCs w:val="30"/>
              </w:rPr>
              <w:t>5</w:t>
            </w:r>
          </w:p>
        </w:tc>
      </w:tr>
      <w:tr w:rsidR="001610CC" w:rsidRPr="001610CC" w14:paraId="3BC4C66A" w14:textId="77777777" w:rsidTr="00552C42">
        <w:trPr>
          <w:jc w:val="center"/>
        </w:trPr>
        <w:tc>
          <w:tcPr>
            <w:tcW w:w="11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4CF728D0" w14:textId="77777777" w:rsidR="001610CC" w:rsidRPr="001610CC" w:rsidRDefault="001610CC" w:rsidP="00D16107">
            <w:pPr>
              <w:pStyle w:val="Corpsdetexte"/>
              <w:spacing w:before="80" w:after="80"/>
              <w:jc w:val="both"/>
              <w:rPr>
                <w:rFonts w:ascii="Myriad Pro Light" w:hAnsi="Myriad Pro Light" w:cstheme="minorHAnsi"/>
                <w:sz w:val="18"/>
                <w:szCs w:val="1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285B"/>
            <w:vAlign w:val="center"/>
          </w:tcPr>
          <w:p w14:paraId="44AA54D8" w14:textId="561EA148" w:rsidR="001610CC" w:rsidRPr="001610CC" w:rsidRDefault="001610CC" w:rsidP="001610CC">
            <w:pPr>
              <w:jc w:val="center"/>
              <w:rPr>
                <w:rFonts w:ascii="Myriad Pro Light" w:hAnsi="Myriad Pro Light"/>
                <w:b/>
                <w:bCs/>
                <w:color w:val="FFFFFF" w:themeColor="background1"/>
                <w:sz w:val="18"/>
                <w:szCs w:val="18"/>
              </w:rPr>
            </w:pPr>
            <w:r w:rsidRPr="001610CC">
              <w:rPr>
                <w:rFonts w:ascii="Myriad Pro Light" w:hAnsi="Myriad Pro Light"/>
                <w:b/>
                <w:bCs/>
                <w:color w:val="FFFFFF" w:themeColor="background1"/>
                <w:sz w:val="18"/>
                <w:szCs w:val="18"/>
              </w:rPr>
              <w:t>Montant annuel (En Euros) et nombre de contrats dont l’assuré a été identifié comme décédé (article L.223-10-1)</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285B"/>
            <w:vAlign w:val="center"/>
          </w:tcPr>
          <w:p w14:paraId="5585BE41" w14:textId="7F50B437" w:rsidR="001610CC" w:rsidRPr="001610CC" w:rsidRDefault="001610CC" w:rsidP="001610CC">
            <w:pPr>
              <w:jc w:val="center"/>
              <w:rPr>
                <w:rFonts w:ascii="Myriad Pro Light" w:hAnsi="Myriad Pro Light"/>
                <w:b/>
                <w:bCs/>
                <w:color w:val="FFFFFF" w:themeColor="background1"/>
                <w:sz w:val="18"/>
                <w:szCs w:val="18"/>
              </w:rPr>
            </w:pPr>
            <w:r w:rsidRPr="001610CC">
              <w:rPr>
                <w:rFonts w:ascii="Myriad Pro Light" w:hAnsi="Myriad Pro Light"/>
                <w:b/>
                <w:bCs/>
                <w:color w:val="FFFFFF" w:themeColor="background1"/>
                <w:sz w:val="18"/>
                <w:szCs w:val="18"/>
              </w:rPr>
              <w:t>Montant annuel (En Euros) et nombre de contrats réglés (article L.223-10-1)</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285B"/>
            <w:vAlign w:val="center"/>
          </w:tcPr>
          <w:p w14:paraId="06E0B103" w14:textId="77472483" w:rsidR="001610CC" w:rsidRPr="001610CC" w:rsidRDefault="001610CC" w:rsidP="001610CC">
            <w:pPr>
              <w:jc w:val="center"/>
              <w:rPr>
                <w:rFonts w:ascii="Myriad Pro Light" w:hAnsi="Myriad Pro Light"/>
                <w:b/>
                <w:bCs/>
                <w:color w:val="FFFFFF" w:themeColor="background1"/>
                <w:sz w:val="18"/>
                <w:szCs w:val="18"/>
              </w:rPr>
            </w:pPr>
            <w:r w:rsidRPr="001610CC">
              <w:rPr>
                <w:rFonts w:ascii="Myriad Pro Light" w:hAnsi="Myriad Pro Light"/>
                <w:b/>
                <w:bCs/>
                <w:color w:val="FFFFFF" w:themeColor="background1"/>
                <w:sz w:val="18"/>
                <w:szCs w:val="18"/>
              </w:rPr>
              <w:t>Montant des capitaux à régler (En Euros) / Nombre de décès confirmés d’assurés</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285B"/>
            <w:vAlign w:val="center"/>
          </w:tcPr>
          <w:p w14:paraId="74F37B0E" w14:textId="7E6DC269" w:rsidR="001610CC" w:rsidRPr="001610CC" w:rsidRDefault="001610CC" w:rsidP="001610CC">
            <w:pPr>
              <w:spacing w:before="80" w:after="80"/>
              <w:jc w:val="center"/>
              <w:rPr>
                <w:rFonts w:ascii="Myriad Pro Light" w:hAnsi="Myriad Pro Light"/>
                <w:b/>
                <w:bCs/>
                <w:sz w:val="18"/>
                <w:szCs w:val="18"/>
              </w:rPr>
            </w:pPr>
            <w:r w:rsidRPr="001610CC">
              <w:rPr>
                <w:rFonts w:ascii="Myriad Pro Light" w:hAnsi="Myriad Pro Light"/>
                <w:b/>
                <w:bCs/>
                <w:color w:val="FFFFFF" w:themeColor="background1"/>
                <w:sz w:val="18"/>
                <w:szCs w:val="18"/>
              </w:rPr>
              <w:t>Montant des capitaux intégralement réglés dans l’année aux bénéficiaires (En Euros) /Nombre de contrats intégralement réglés dans l’année aux bénéficiaires à la suite des consultations</w:t>
            </w:r>
          </w:p>
        </w:tc>
      </w:tr>
      <w:tr w:rsidR="00552C42" w:rsidRPr="00552C42" w14:paraId="18A0B9E4" w14:textId="77777777" w:rsidTr="00552C42">
        <w:trPr>
          <w:jc w:val="center"/>
        </w:trPr>
        <w:tc>
          <w:tcPr>
            <w:tcW w:w="1111" w:type="dxa"/>
            <w:tcBorders>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4766D4FD" w14:textId="77777777" w:rsidR="00552C42" w:rsidRPr="00552C42" w:rsidRDefault="00552C42" w:rsidP="00D16107">
            <w:pPr>
              <w:pStyle w:val="Corpsdetexte"/>
              <w:spacing w:after="0"/>
              <w:jc w:val="center"/>
              <w:rPr>
                <w:rFonts w:ascii="Myriad Pro Light" w:hAnsi="Myriad Pro Light" w:cstheme="minorHAnsi"/>
                <w:b/>
                <w:bCs/>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4F05B5C4" w14:textId="77777777" w:rsidR="00552C42" w:rsidRPr="00552C42" w:rsidRDefault="00552C42" w:rsidP="00D16107">
            <w:pPr>
              <w:jc w:val="center"/>
              <w:rPr>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291B0176" w14:textId="77777777" w:rsidR="00552C42" w:rsidRPr="00552C42" w:rsidRDefault="00552C42" w:rsidP="00D16107">
            <w:pPr>
              <w:jc w:val="center"/>
              <w:rPr>
                <w:rFonts w:ascii="Myriad Pro Light" w:hAnsi="Myriad Pro Light"/>
                <w:b/>
                <w:bCs/>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0C13DCDE" w14:textId="77777777" w:rsidR="00552C42" w:rsidRPr="00552C42" w:rsidRDefault="00552C42" w:rsidP="00D16107">
            <w:pPr>
              <w:pStyle w:val="Corpsdetexte"/>
              <w:spacing w:after="0"/>
              <w:jc w:val="center"/>
              <w:rPr>
                <w:rFonts w:ascii="Myriad Pro Light" w:hAnsi="Myriad Pro Light" w:cstheme="minorHAnsi"/>
                <w:b/>
                <w:bCs/>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710CF1AF" w14:textId="77777777" w:rsidR="00552C42" w:rsidRPr="00552C42" w:rsidRDefault="00552C42" w:rsidP="00D16107">
            <w:pPr>
              <w:jc w:val="center"/>
              <w:rPr>
                <w:rFonts w:ascii="Myriad Pro Light" w:hAnsi="Myriad Pro Light"/>
                <w:b/>
                <w:bCs/>
                <w:color w:val="00285B"/>
                <w:sz w:val="8"/>
                <w:szCs w:val="8"/>
              </w:rPr>
            </w:pPr>
          </w:p>
        </w:tc>
      </w:tr>
      <w:tr w:rsidR="00E41B06" w:rsidRPr="00037A91" w14:paraId="1B850EB6" w14:textId="77777777" w:rsidTr="00552C42">
        <w:trPr>
          <w:jc w:val="center"/>
        </w:trPr>
        <w:tc>
          <w:tcPr>
            <w:tcW w:w="111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BDD9FF"/>
            <w:vAlign w:val="center"/>
          </w:tcPr>
          <w:p w14:paraId="06FCB3F1" w14:textId="5E50193B" w:rsidR="00E41B06" w:rsidRPr="00037A91" w:rsidRDefault="00E41B06" w:rsidP="00E41B06">
            <w:pPr>
              <w:pStyle w:val="Corpsdetexte"/>
              <w:spacing w:before="80" w:after="80"/>
              <w:jc w:val="center"/>
              <w:rPr>
                <w:rFonts w:ascii="Myriad Pro Light" w:hAnsi="Myriad Pro Light" w:cstheme="minorHAnsi"/>
                <w:b/>
                <w:bCs/>
                <w:color w:val="00285B"/>
                <w:sz w:val="20"/>
                <w:szCs w:val="20"/>
              </w:rPr>
            </w:pPr>
            <w:r w:rsidRPr="00037A91">
              <w:rPr>
                <w:rFonts w:ascii="Myriad Pro Light" w:hAnsi="Myriad Pro Light" w:cstheme="minorHAnsi"/>
                <w:b/>
                <w:bCs/>
                <w:color w:val="00285B"/>
                <w:sz w:val="20"/>
                <w:szCs w:val="20"/>
              </w:rPr>
              <w:t>202</w:t>
            </w:r>
            <w:r w:rsidR="004E16C3">
              <w:rPr>
                <w:rFonts w:ascii="Myriad Pro Light" w:hAnsi="Myriad Pro Light" w:cstheme="minorHAnsi"/>
                <w:b/>
                <w:bCs/>
                <w:color w:val="00285B"/>
                <w:sz w:val="20"/>
                <w:szCs w:val="20"/>
              </w:rPr>
              <w:t>3</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5495F3C2" w14:textId="5B052323" w:rsidR="00E41B06" w:rsidRPr="00037A91" w:rsidRDefault="00F26CE3" w:rsidP="00E41B06">
            <w:pPr>
              <w:spacing w:before="80" w:after="80"/>
              <w:jc w:val="center"/>
              <w:rPr>
                <w:rFonts w:ascii="Myriad Pro Light" w:hAnsi="Myriad Pro Light"/>
                <w:color w:val="00285B"/>
                <w:sz w:val="20"/>
                <w:szCs w:val="20"/>
              </w:rPr>
            </w:pPr>
            <w:r>
              <w:rPr>
                <w:rFonts w:ascii="Myriad Pro Light" w:hAnsi="Myriad Pro Light"/>
                <w:color w:val="00285B"/>
                <w:sz w:val="20"/>
                <w:szCs w:val="20"/>
              </w:rPr>
              <w:t>71 716</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17B5314C" w14:textId="07EC7E51" w:rsidR="00E41B06" w:rsidRPr="00037A91" w:rsidRDefault="00F26CE3" w:rsidP="00E41B06">
            <w:pPr>
              <w:spacing w:before="80" w:after="80"/>
              <w:jc w:val="center"/>
              <w:rPr>
                <w:rFonts w:ascii="Myriad Pro Light" w:hAnsi="Myriad Pro Light"/>
                <w:color w:val="00285B"/>
                <w:sz w:val="20"/>
                <w:szCs w:val="20"/>
              </w:rPr>
            </w:pPr>
            <w:r>
              <w:rPr>
                <w:rFonts w:ascii="Myriad Pro Light" w:hAnsi="Myriad Pro Light"/>
                <w:color w:val="00285B"/>
                <w:sz w:val="20"/>
                <w:szCs w:val="20"/>
              </w:rPr>
              <w:t>65 067</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1D30DF98" w14:textId="25795C92" w:rsidR="00E41B06" w:rsidRPr="00037A91" w:rsidRDefault="00F26CE3" w:rsidP="00E41B06">
            <w:pPr>
              <w:spacing w:before="80" w:after="80"/>
              <w:jc w:val="center"/>
              <w:rPr>
                <w:rFonts w:ascii="Myriad Pro Light" w:hAnsi="Myriad Pro Light"/>
                <w:color w:val="00285B"/>
                <w:sz w:val="20"/>
                <w:szCs w:val="20"/>
              </w:rPr>
            </w:pPr>
            <w:r>
              <w:rPr>
                <w:rFonts w:ascii="Myriad Pro Light" w:hAnsi="Myriad Pro Light"/>
                <w:color w:val="00285B"/>
                <w:sz w:val="20"/>
                <w:szCs w:val="20"/>
              </w:rPr>
              <w:t>5211</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76FE796C" w14:textId="42509474" w:rsidR="00E41B06" w:rsidRPr="00037A91" w:rsidRDefault="00F26CE3" w:rsidP="00E41B06">
            <w:pPr>
              <w:spacing w:before="80" w:after="80"/>
              <w:jc w:val="center"/>
              <w:rPr>
                <w:rFonts w:ascii="Myriad Pro Light" w:hAnsi="Myriad Pro Light"/>
                <w:color w:val="00285B"/>
                <w:sz w:val="20"/>
                <w:szCs w:val="20"/>
              </w:rPr>
            </w:pPr>
            <w:r>
              <w:rPr>
                <w:rFonts w:ascii="Myriad Pro Light" w:hAnsi="Myriad Pro Light"/>
                <w:color w:val="00285B"/>
                <w:sz w:val="20"/>
                <w:szCs w:val="20"/>
              </w:rPr>
              <w:t>0</w:t>
            </w:r>
          </w:p>
        </w:tc>
      </w:tr>
      <w:tr w:rsidR="00E41B06" w:rsidRPr="00037A91" w14:paraId="7C5C27BD" w14:textId="77777777" w:rsidTr="00552C42">
        <w:trPr>
          <w:jc w:val="center"/>
        </w:trPr>
        <w:tc>
          <w:tcPr>
            <w:tcW w:w="1111" w:type="dxa"/>
            <w:vMerge/>
            <w:tcBorders>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3CE8308B" w14:textId="77777777" w:rsidR="00E41B06" w:rsidRPr="00037A91" w:rsidRDefault="00E41B06" w:rsidP="00E41B06">
            <w:pPr>
              <w:pStyle w:val="Corpsdetexte"/>
              <w:spacing w:before="80" w:after="80"/>
              <w:jc w:val="center"/>
              <w:rPr>
                <w:rFonts w:ascii="Myriad Pro Light" w:hAnsi="Myriad Pro Light" w:cstheme="minorHAnsi"/>
                <w:b/>
                <w:bCs/>
                <w:color w:val="00285B"/>
                <w:sz w:val="20"/>
                <w:szCs w:val="20"/>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329B060F" w14:textId="7E5CF892" w:rsidR="00E41B06" w:rsidRPr="00F26CE3" w:rsidRDefault="00F26CE3" w:rsidP="00E41B06">
            <w:pPr>
              <w:spacing w:before="80" w:after="80"/>
              <w:jc w:val="center"/>
              <w:rPr>
                <w:rFonts w:ascii="Myriad Pro Light" w:hAnsi="Myriad Pro Light"/>
                <w:color w:val="00285B"/>
                <w:sz w:val="20"/>
                <w:szCs w:val="20"/>
              </w:rPr>
            </w:pPr>
            <w:r w:rsidRPr="00F26CE3">
              <w:rPr>
                <w:rFonts w:ascii="Myriad Pro Light" w:hAnsi="Myriad Pro Light"/>
                <w:color w:val="00285B"/>
                <w:sz w:val="20"/>
                <w:szCs w:val="20"/>
              </w:rPr>
              <w:t>22</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004444D2" w14:textId="7F46CAB4" w:rsidR="00E41B06" w:rsidRPr="00F26CE3" w:rsidRDefault="00F26CE3" w:rsidP="00E41B06">
            <w:pPr>
              <w:spacing w:before="80" w:after="80"/>
              <w:jc w:val="center"/>
              <w:rPr>
                <w:rFonts w:ascii="Myriad Pro Light" w:hAnsi="Myriad Pro Light"/>
                <w:color w:val="00285B"/>
                <w:sz w:val="20"/>
                <w:szCs w:val="20"/>
              </w:rPr>
            </w:pPr>
            <w:r w:rsidRPr="00F26CE3">
              <w:rPr>
                <w:rFonts w:ascii="Myriad Pro Light" w:hAnsi="Myriad Pro Light"/>
                <w:color w:val="00285B"/>
                <w:sz w:val="20"/>
                <w:szCs w:val="20"/>
              </w:rPr>
              <w:t>19</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5610D7D2" w14:textId="16B6A585" w:rsidR="00E41B06" w:rsidRPr="00F26CE3" w:rsidRDefault="00F26CE3" w:rsidP="00E41B06">
            <w:pPr>
              <w:pStyle w:val="Corpsdetexte"/>
              <w:spacing w:before="80" w:after="80"/>
              <w:jc w:val="center"/>
              <w:rPr>
                <w:rFonts w:ascii="Myriad Pro Light" w:hAnsi="Myriad Pro Light" w:cstheme="minorHAnsi"/>
                <w:color w:val="00285B"/>
                <w:sz w:val="20"/>
                <w:szCs w:val="20"/>
              </w:rPr>
            </w:pPr>
            <w:r w:rsidRPr="00F26CE3">
              <w:rPr>
                <w:rFonts w:ascii="Myriad Pro Light" w:hAnsi="Myriad Pro Light" w:cstheme="minorHAnsi"/>
                <w:color w:val="00285B"/>
                <w:sz w:val="20"/>
                <w:szCs w:val="20"/>
              </w:rPr>
              <w:t>4</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5F348195" w14:textId="3BE10383" w:rsidR="00E41B06" w:rsidRPr="00F26CE3" w:rsidRDefault="00F26CE3" w:rsidP="00E41B06">
            <w:pPr>
              <w:spacing w:before="80" w:after="80"/>
              <w:jc w:val="center"/>
              <w:rPr>
                <w:rFonts w:ascii="Myriad Pro Light" w:hAnsi="Myriad Pro Light"/>
                <w:color w:val="00285B"/>
                <w:sz w:val="20"/>
                <w:szCs w:val="20"/>
              </w:rPr>
            </w:pPr>
            <w:r w:rsidRPr="00F26CE3">
              <w:rPr>
                <w:rFonts w:ascii="Myriad Pro Light" w:hAnsi="Myriad Pro Light"/>
                <w:color w:val="00285B"/>
                <w:sz w:val="20"/>
                <w:szCs w:val="20"/>
              </w:rPr>
              <w:t>0</w:t>
            </w:r>
          </w:p>
        </w:tc>
      </w:tr>
      <w:tr w:rsidR="00552C42" w:rsidRPr="00552C42" w14:paraId="440C879F" w14:textId="77777777" w:rsidTr="00552C42">
        <w:trPr>
          <w:jc w:val="center"/>
        </w:trPr>
        <w:tc>
          <w:tcPr>
            <w:tcW w:w="1111" w:type="dxa"/>
            <w:tcBorders>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60476D8B" w14:textId="77777777" w:rsidR="00552C42" w:rsidRPr="00552C42" w:rsidRDefault="00552C42" w:rsidP="00552C42">
            <w:pPr>
              <w:pStyle w:val="Corpsdetexte"/>
              <w:spacing w:after="0"/>
              <w:jc w:val="center"/>
              <w:rPr>
                <w:rFonts w:ascii="Myriad Pro Light" w:hAnsi="Myriad Pro Light" w:cstheme="minorHAnsi"/>
                <w:b/>
                <w:bCs/>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2F424AEF" w14:textId="77777777" w:rsidR="00552C42" w:rsidRPr="00552C42" w:rsidRDefault="00552C42" w:rsidP="00552C42">
            <w:pPr>
              <w:jc w:val="center"/>
              <w:rPr>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1D4179B5" w14:textId="77777777" w:rsidR="00552C42" w:rsidRPr="00552C42" w:rsidRDefault="00552C42" w:rsidP="00552C42">
            <w:pPr>
              <w:jc w:val="center"/>
              <w:rPr>
                <w:rFonts w:ascii="Myriad Pro Light" w:hAnsi="Myriad Pro Light"/>
                <w:b/>
                <w:bCs/>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73E6E825" w14:textId="77777777" w:rsidR="00552C42" w:rsidRPr="00552C42" w:rsidRDefault="00552C42" w:rsidP="00552C42">
            <w:pPr>
              <w:pStyle w:val="Corpsdetexte"/>
              <w:spacing w:after="0"/>
              <w:jc w:val="center"/>
              <w:rPr>
                <w:rFonts w:ascii="Myriad Pro Light" w:hAnsi="Myriad Pro Light" w:cstheme="minorHAnsi"/>
                <w:b/>
                <w:bCs/>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7C64DA02" w14:textId="77777777" w:rsidR="00552C42" w:rsidRPr="00552C42" w:rsidRDefault="00552C42" w:rsidP="00552C42">
            <w:pPr>
              <w:jc w:val="center"/>
              <w:rPr>
                <w:rFonts w:ascii="Myriad Pro Light" w:hAnsi="Myriad Pro Light"/>
                <w:b/>
                <w:bCs/>
                <w:color w:val="00285B"/>
                <w:sz w:val="8"/>
                <w:szCs w:val="8"/>
              </w:rPr>
            </w:pPr>
          </w:p>
        </w:tc>
      </w:tr>
      <w:tr w:rsidR="004E16C3" w:rsidRPr="00552C42" w14:paraId="243AAD24" w14:textId="77777777" w:rsidTr="00552C42">
        <w:trPr>
          <w:jc w:val="center"/>
        </w:trPr>
        <w:tc>
          <w:tcPr>
            <w:tcW w:w="1111"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3B732312" w14:textId="3320BC8A" w:rsidR="004E16C3" w:rsidRPr="00037A91" w:rsidRDefault="004E16C3" w:rsidP="004E16C3">
            <w:pPr>
              <w:pStyle w:val="Corpsdetexte"/>
              <w:spacing w:before="80" w:after="80"/>
              <w:jc w:val="center"/>
              <w:rPr>
                <w:rFonts w:ascii="Myriad Pro Light" w:hAnsi="Myriad Pro Light" w:cstheme="minorHAnsi"/>
                <w:b/>
                <w:bCs/>
                <w:color w:val="00285B"/>
                <w:sz w:val="20"/>
                <w:szCs w:val="20"/>
              </w:rPr>
            </w:pPr>
            <w:r w:rsidRPr="006776B0">
              <w:rPr>
                <w:rFonts w:ascii="Myriad Pro Light" w:hAnsi="Myriad Pro Light" w:cstheme="minorHAnsi"/>
                <w:b/>
                <w:bCs/>
                <w:color w:val="00285B"/>
                <w:sz w:val="20"/>
                <w:szCs w:val="20"/>
              </w:rPr>
              <w:t>2022</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4B1541CE" w14:textId="00045602" w:rsidR="004E16C3" w:rsidRPr="00037A91" w:rsidRDefault="004E16C3" w:rsidP="004E16C3">
            <w:pPr>
              <w:spacing w:before="80" w:after="80"/>
              <w:jc w:val="center"/>
              <w:rPr>
                <w:rFonts w:ascii="Myriad Pro Light" w:hAnsi="Myriad Pro Light"/>
                <w:color w:val="00285B"/>
                <w:sz w:val="20"/>
                <w:szCs w:val="20"/>
              </w:rPr>
            </w:pPr>
            <w:r w:rsidRPr="00037A91">
              <w:rPr>
                <w:rFonts w:ascii="Myriad Pro Light" w:hAnsi="Myriad Pro Light"/>
                <w:color w:val="00285B"/>
                <w:sz w:val="20"/>
                <w:szCs w:val="20"/>
              </w:rPr>
              <w:t>48 461</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098A54A1" w14:textId="3F37311B" w:rsidR="004E16C3" w:rsidRPr="00037A91" w:rsidRDefault="004E16C3" w:rsidP="004E16C3">
            <w:pPr>
              <w:spacing w:before="80" w:after="80"/>
              <w:jc w:val="center"/>
              <w:rPr>
                <w:rFonts w:ascii="Myriad Pro Light" w:hAnsi="Myriad Pro Light"/>
                <w:color w:val="00285B"/>
                <w:sz w:val="20"/>
                <w:szCs w:val="20"/>
              </w:rPr>
            </w:pPr>
            <w:r w:rsidRPr="00037A91">
              <w:rPr>
                <w:rFonts w:ascii="Myriad Pro Light" w:hAnsi="Myriad Pro Light"/>
                <w:color w:val="00285B"/>
                <w:sz w:val="20"/>
                <w:szCs w:val="20"/>
              </w:rPr>
              <w:t>26 451</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1ADD6155" w14:textId="61E92610" w:rsidR="004E16C3" w:rsidRPr="00037A91" w:rsidRDefault="004E16C3" w:rsidP="004E16C3">
            <w:pPr>
              <w:spacing w:before="80" w:after="80"/>
              <w:jc w:val="center"/>
              <w:rPr>
                <w:rFonts w:ascii="Myriad Pro Light" w:hAnsi="Myriad Pro Light"/>
                <w:color w:val="00285B"/>
                <w:sz w:val="20"/>
                <w:szCs w:val="20"/>
              </w:rPr>
            </w:pPr>
            <w:r w:rsidRPr="00037A91">
              <w:rPr>
                <w:rFonts w:ascii="Myriad Pro Light" w:hAnsi="Myriad Pro Light"/>
                <w:color w:val="00285B"/>
                <w:sz w:val="20"/>
                <w:szCs w:val="20"/>
              </w:rPr>
              <w:t>44 950</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39EBC03D" w14:textId="1042F908" w:rsidR="004E16C3" w:rsidRPr="00037A91" w:rsidRDefault="004E16C3" w:rsidP="004E16C3">
            <w:pPr>
              <w:spacing w:before="80" w:after="80"/>
              <w:jc w:val="center"/>
              <w:rPr>
                <w:rFonts w:ascii="Myriad Pro Light" w:hAnsi="Myriad Pro Light"/>
                <w:b/>
                <w:bCs/>
                <w:color w:val="00285B"/>
                <w:sz w:val="20"/>
                <w:szCs w:val="20"/>
              </w:rPr>
            </w:pPr>
            <w:r w:rsidRPr="00037A91">
              <w:rPr>
                <w:rFonts w:ascii="Myriad Pro Light" w:hAnsi="Myriad Pro Light"/>
                <w:color w:val="00285B"/>
                <w:sz w:val="20"/>
                <w:szCs w:val="20"/>
              </w:rPr>
              <w:t>28 640</w:t>
            </w:r>
          </w:p>
        </w:tc>
      </w:tr>
      <w:tr w:rsidR="004E16C3" w:rsidRPr="00552C42" w14:paraId="22CE87A7" w14:textId="77777777" w:rsidTr="00552C42">
        <w:trPr>
          <w:jc w:val="center"/>
        </w:trPr>
        <w:tc>
          <w:tcPr>
            <w:tcW w:w="1111" w:type="dxa"/>
            <w:vMerge/>
            <w:tcBorders>
              <w:top w:val="nil"/>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66F91D62" w14:textId="77777777" w:rsidR="004E16C3" w:rsidRPr="00037A91" w:rsidRDefault="004E16C3" w:rsidP="004E16C3">
            <w:pPr>
              <w:pStyle w:val="Corpsdetexte"/>
              <w:spacing w:before="80" w:after="80"/>
              <w:jc w:val="center"/>
              <w:rPr>
                <w:rFonts w:ascii="Myriad Pro Light" w:hAnsi="Myriad Pro Light" w:cstheme="minorHAnsi"/>
                <w:b/>
                <w:bCs/>
                <w:color w:val="00285B"/>
                <w:sz w:val="20"/>
                <w:szCs w:val="20"/>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7DE917E8" w14:textId="7B85DDFB" w:rsidR="004E16C3" w:rsidRPr="00F26CE3" w:rsidRDefault="004E16C3" w:rsidP="004E16C3">
            <w:pPr>
              <w:spacing w:before="80" w:after="80"/>
              <w:jc w:val="center"/>
              <w:rPr>
                <w:rFonts w:ascii="Myriad Pro Light" w:hAnsi="Myriad Pro Light"/>
                <w:color w:val="00285B"/>
                <w:sz w:val="20"/>
                <w:szCs w:val="20"/>
              </w:rPr>
            </w:pPr>
            <w:r w:rsidRPr="00F26CE3">
              <w:rPr>
                <w:rFonts w:ascii="Myriad Pro Light" w:hAnsi="Myriad Pro Light"/>
                <w:color w:val="00285B"/>
                <w:sz w:val="20"/>
                <w:szCs w:val="20"/>
              </w:rPr>
              <w:t>17</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72472147" w14:textId="2F785F19" w:rsidR="004E16C3" w:rsidRPr="00F26CE3" w:rsidRDefault="004E16C3" w:rsidP="004E16C3">
            <w:pPr>
              <w:spacing w:before="80" w:after="80"/>
              <w:jc w:val="center"/>
              <w:rPr>
                <w:rFonts w:ascii="Myriad Pro Light" w:hAnsi="Myriad Pro Light"/>
                <w:color w:val="00285B"/>
                <w:sz w:val="20"/>
                <w:szCs w:val="20"/>
              </w:rPr>
            </w:pPr>
            <w:r w:rsidRPr="00F26CE3">
              <w:rPr>
                <w:rFonts w:ascii="Myriad Pro Light" w:hAnsi="Myriad Pro Light"/>
                <w:color w:val="00285B"/>
                <w:sz w:val="20"/>
                <w:szCs w:val="20"/>
              </w:rPr>
              <w:t>6</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2DD4A6B1" w14:textId="68CF3C89" w:rsidR="004E16C3" w:rsidRPr="00F26CE3" w:rsidRDefault="004E16C3" w:rsidP="004E16C3">
            <w:pPr>
              <w:pStyle w:val="Corpsdetexte"/>
              <w:spacing w:before="80" w:after="80"/>
              <w:jc w:val="center"/>
              <w:rPr>
                <w:rFonts w:ascii="Myriad Pro Light" w:hAnsi="Myriad Pro Light" w:cstheme="minorHAnsi"/>
                <w:color w:val="00285B"/>
                <w:sz w:val="20"/>
                <w:szCs w:val="20"/>
              </w:rPr>
            </w:pPr>
            <w:r w:rsidRPr="00F26CE3">
              <w:rPr>
                <w:rFonts w:ascii="Myriad Pro Light" w:hAnsi="Myriad Pro Light" w:cstheme="minorHAnsi"/>
                <w:color w:val="00285B"/>
                <w:sz w:val="20"/>
                <w:szCs w:val="20"/>
              </w:rPr>
              <w:t>18</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520B9E8E" w14:textId="7E8627F6" w:rsidR="004E16C3" w:rsidRPr="00F26CE3" w:rsidRDefault="004E16C3" w:rsidP="004E16C3">
            <w:pPr>
              <w:spacing w:before="80" w:after="80"/>
              <w:jc w:val="center"/>
              <w:rPr>
                <w:rFonts w:ascii="Myriad Pro Light" w:hAnsi="Myriad Pro Light"/>
                <w:color w:val="00285B"/>
                <w:sz w:val="20"/>
                <w:szCs w:val="20"/>
              </w:rPr>
            </w:pPr>
            <w:r w:rsidRPr="00F26CE3">
              <w:rPr>
                <w:rFonts w:ascii="Myriad Pro Light" w:hAnsi="Myriad Pro Light"/>
                <w:color w:val="00285B"/>
                <w:sz w:val="20"/>
                <w:szCs w:val="20"/>
              </w:rPr>
              <w:t>8</w:t>
            </w:r>
          </w:p>
        </w:tc>
      </w:tr>
      <w:tr w:rsidR="004E16C3" w:rsidRPr="00552C42" w14:paraId="1259A0FE" w14:textId="77777777" w:rsidTr="00552C42">
        <w:trPr>
          <w:jc w:val="center"/>
        </w:trPr>
        <w:tc>
          <w:tcPr>
            <w:tcW w:w="1111" w:type="dxa"/>
            <w:tcBorders>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3B2409B3" w14:textId="77777777" w:rsidR="004E16C3" w:rsidRPr="00552C42" w:rsidRDefault="004E16C3" w:rsidP="004E16C3">
            <w:pPr>
              <w:pStyle w:val="Corpsdetexte"/>
              <w:spacing w:after="0"/>
              <w:jc w:val="center"/>
              <w:rPr>
                <w:rFonts w:ascii="Myriad Pro Light" w:hAnsi="Myriad Pro Light" w:cstheme="minorHAnsi"/>
                <w:b/>
                <w:bCs/>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7094EB32" w14:textId="77777777" w:rsidR="004E16C3" w:rsidRPr="00552C42" w:rsidRDefault="004E16C3" w:rsidP="004E16C3">
            <w:pPr>
              <w:jc w:val="center"/>
              <w:rPr>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1C0FCED5" w14:textId="77777777" w:rsidR="004E16C3" w:rsidRPr="00552C42" w:rsidRDefault="004E16C3" w:rsidP="004E16C3">
            <w:pPr>
              <w:jc w:val="center"/>
              <w:rPr>
                <w:rFonts w:ascii="Myriad Pro Light" w:hAnsi="Myriad Pro Light"/>
                <w:b/>
                <w:bCs/>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257E89FD" w14:textId="77777777" w:rsidR="004E16C3" w:rsidRPr="00552C42" w:rsidRDefault="004E16C3" w:rsidP="004E16C3">
            <w:pPr>
              <w:pStyle w:val="Corpsdetexte"/>
              <w:spacing w:after="0"/>
              <w:jc w:val="center"/>
              <w:rPr>
                <w:rFonts w:ascii="Myriad Pro Light" w:hAnsi="Myriad Pro Light" w:cstheme="minorHAnsi"/>
                <w:b/>
                <w:bCs/>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028062C4" w14:textId="77777777" w:rsidR="004E16C3" w:rsidRPr="00552C42" w:rsidRDefault="004E16C3" w:rsidP="004E16C3">
            <w:pPr>
              <w:jc w:val="center"/>
              <w:rPr>
                <w:rFonts w:ascii="Myriad Pro Light" w:hAnsi="Myriad Pro Light"/>
                <w:b/>
                <w:bCs/>
                <w:color w:val="00285B"/>
                <w:sz w:val="8"/>
                <w:szCs w:val="8"/>
              </w:rPr>
            </w:pPr>
          </w:p>
        </w:tc>
      </w:tr>
      <w:tr w:rsidR="004E16C3" w:rsidRPr="00552C42" w14:paraId="794408E3" w14:textId="77777777" w:rsidTr="00552C42">
        <w:trPr>
          <w:jc w:val="center"/>
        </w:trPr>
        <w:tc>
          <w:tcPr>
            <w:tcW w:w="1111"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2E5D87DB" w14:textId="5D8DF37E" w:rsidR="004E16C3" w:rsidRPr="00037A91" w:rsidRDefault="004E16C3" w:rsidP="004E16C3">
            <w:pPr>
              <w:pStyle w:val="Corpsdetexte"/>
              <w:spacing w:before="80" w:after="80"/>
              <w:jc w:val="center"/>
              <w:rPr>
                <w:rFonts w:ascii="Myriad Pro Light" w:hAnsi="Myriad Pro Light" w:cstheme="minorHAnsi"/>
                <w:b/>
                <w:bCs/>
                <w:color w:val="00285B"/>
                <w:sz w:val="20"/>
                <w:szCs w:val="20"/>
              </w:rPr>
            </w:pPr>
            <w:r w:rsidRPr="00037A91">
              <w:rPr>
                <w:rFonts w:ascii="Myriad Pro Light" w:hAnsi="Myriad Pro Light" w:cstheme="minorHAnsi"/>
                <w:b/>
                <w:bCs/>
                <w:color w:val="00285B"/>
                <w:sz w:val="20"/>
                <w:szCs w:val="20"/>
              </w:rPr>
              <w:t>2021</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5531B2BA" w14:textId="3B3F1C13" w:rsidR="004E16C3" w:rsidRPr="00037A91" w:rsidRDefault="004E16C3" w:rsidP="004E16C3">
            <w:pPr>
              <w:spacing w:before="80" w:after="80"/>
              <w:jc w:val="center"/>
              <w:rPr>
                <w:rFonts w:ascii="Myriad Pro Light" w:hAnsi="Myriad Pro Light"/>
                <w:color w:val="00285B"/>
                <w:sz w:val="20"/>
                <w:szCs w:val="20"/>
              </w:rPr>
            </w:pPr>
            <w:r w:rsidRPr="00037A91">
              <w:rPr>
                <w:rFonts w:ascii="Myriad Pro Light" w:hAnsi="Myriad Pro Light"/>
                <w:color w:val="00285B"/>
                <w:sz w:val="20"/>
                <w:szCs w:val="20"/>
              </w:rPr>
              <w:t>8 979</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6EA25F10" w14:textId="4598C427" w:rsidR="004E16C3" w:rsidRPr="00037A91" w:rsidRDefault="004E16C3" w:rsidP="004E16C3">
            <w:pPr>
              <w:spacing w:before="80" w:after="80"/>
              <w:jc w:val="center"/>
              <w:rPr>
                <w:rFonts w:ascii="Myriad Pro Light" w:hAnsi="Myriad Pro Light"/>
                <w:color w:val="00285B"/>
                <w:sz w:val="20"/>
                <w:szCs w:val="20"/>
              </w:rPr>
            </w:pPr>
            <w:r w:rsidRPr="00037A91">
              <w:rPr>
                <w:rFonts w:ascii="Myriad Pro Light" w:hAnsi="Myriad Pro Light"/>
                <w:color w:val="00285B"/>
                <w:sz w:val="20"/>
                <w:szCs w:val="20"/>
              </w:rPr>
              <w:t>7 274</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6625CC51" w14:textId="5E7148D9" w:rsidR="004E16C3" w:rsidRPr="00037A91" w:rsidRDefault="004E16C3" w:rsidP="004E16C3">
            <w:pPr>
              <w:spacing w:before="80" w:after="80"/>
              <w:jc w:val="center"/>
              <w:rPr>
                <w:rFonts w:ascii="Myriad Pro Light" w:hAnsi="Myriad Pro Light"/>
                <w:color w:val="00285B"/>
                <w:sz w:val="20"/>
                <w:szCs w:val="20"/>
              </w:rPr>
            </w:pPr>
            <w:r w:rsidRPr="00037A91">
              <w:rPr>
                <w:rFonts w:ascii="Myriad Pro Light" w:hAnsi="Myriad Pro Light"/>
                <w:color w:val="00285B"/>
                <w:sz w:val="20"/>
                <w:szCs w:val="20"/>
              </w:rPr>
              <w:t>12 264</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531C21A8" w14:textId="3B415D08" w:rsidR="004E16C3" w:rsidRPr="00F26CE3" w:rsidRDefault="004E16C3" w:rsidP="004E16C3">
            <w:pPr>
              <w:spacing w:before="80" w:after="80"/>
              <w:jc w:val="center"/>
              <w:rPr>
                <w:rFonts w:ascii="Myriad Pro Light" w:hAnsi="Myriad Pro Light"/>
                <w:color w:val="00285B"/>
                <w:sz w:val="20"/>
                <w:szCs w:val="20"/>
              </w:rPr>
            </w:pPr>
            <w:r w:rsidRPr="00F26CE3">
              <w:rPr>
                <w:rFonts w:ascii="Myriad Pro Light" w:hAnsi="Myriad Pro Light"/>
                <w:color w:val="00285B"/>
                <w:sz w:val="20"/>
                <w:szCs w:val="20"/>
              </w:rPr>
              <w:t>0</w:t>
            </w:r>
          </w:p>
        </w:tc>
      </w:tr>
      <w:tr w:rsidR="004E16C3" w:rsidRPr="00552C42" w14:paraId="600E5A20" w14:textId="77777777" w:rsidTr="00552C42">
        <w:trPr>
          <w:jc w:val="center"/>
        </w:trPr>
        <w:tc>
          <w:tcPr>
            <w:tcW w:w="1111" w:type="dxa"/>
            <w:vMerge/>
            <w:tcBorders>
              <w:top w:val="nil"/>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3A86BAE4" w14:textId="77777777" w:rsidR="004E16C3" w:rsidRPr="00037A91" w:rsidRDefault="004E16C3" w:rsidP="004E16C3">
            <w:pPr>
              <w:pStyle w:val="Corpsdetexte"/>
              <w:spacing w:before="80" w:after="80"/>
              <w:jc w:val="center"/>
              <w:rPr>
                <w:rFonts w:ascii="Myriad Pro Light" w:hAnsi="Myriad Pro Light" w:cstheme="minorHAnsi"/>
                <w:b/>
                <w:bCs/>
                <w:color w:val="00285B"/>
                <w:sz w:val="20"/>
                <w:szCs w:val="20"/>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5DBC9431" w14:textId="2F09DD71" w:rsidR="004E16C3" w:rsidRPr="00F26CE3" w:rsidRDefault="004E16C3" w:rsidP="004E16C3">
            <w:pPr>
              <w:spacing w:before="80" w:after="80"/>
              <w:jc w:val="center"/>
              <w:rPr>
                <w:rFonts w:ascii="Myriad Pro Light" w:hAnsi="Myriad Pro Light"/>
                <w:color w:val="00285B"/>
                <w:sz w:val="20"/>
                <w:szCs w:val="20"/>
              </w:rPr>
            </w:pPr>
            <w:r w:rsidRPr="00F26CE3">
              <w:rPr>
                <w:rFonts w:ascii="Myriad Pro Light" w:hAnsi="Myriad Pro Light"/>
                <w:color w:val="00285B"/>
                <w:sz w:val="20"/>
                <w:szCs w:val="20"/>
              </w:rPr>
              <w:t>5</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268E1410" w14:textId="77620E7C" w:rsidR="004E16C3" w:rsidRPr="00F26CE3" w:rsidRDefault="004E16C3" w:rsidP="004E16C3">
            <w:pPr>
              <w:spacing w:before="80" w:after="80"/>
              <w:jc w:val="center"/>
              <w:rPr>
                <w:rFonts w:ascii="Myriad Pro Light" w:hAnsi="Myriad Pro Light"/>
                <w:color w:val="00285B"/>
                <w:sz w:val="20"/>
                <w:szCs w:val="20"/>
              </w:rPr>
            </w:pPr>
            <w:r w:rsidRPr="00F26CE3">
              <w:rPr>
                <w:rFonts w:ascii="Myriad Pro Light" w:hAnsi="Myriad Pro Light"/>
                <w:color w:val="00285B"/>
                <w:sz w:val="20"/>
                <w:szCs w:val="20"/>
              </w:rPr>
              <w:t>4</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33A471BF" w14:textId="36571B23" w:rsidR="004E16C3" w:rsidRPr="00F26CE3" w:rsidRDefault="004E16C3" w:rsidP="004E16C3">
            <w:pPr>
              <w:pStyle w:val="Corpsdetexte"/>
              <w:spacing w:before="80" w:after="80"/>
              <w:jc w:val="center"/>
              <w:rPr>
                <w:rFonts w:ascii="Myriad Pro Light" w:hAnsi="Myriad Pro Light" w:cstheme="minorHAnsi"/>
                <w:color w:val="00285B"/>
                <w:sz w:val="20"/>
                <w:szCs w:val="20"/>
              </w:rPr>
            </w:pPr>
            <w:r w:rsidRPr="00F26CE3">
              <w:rPr>
                <w:rFonts w:ascii="Myriad Pro Light" w:hAnsi="Myriad Pro Light" w:cstheme="minorHAnsi"/>
                <w:color w:val="00285B"/>
                <w:sz w:val="20"/>
                <w:szCs w:val="20"/>
              </w:rPr>
              <w:t>5</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46AC6E40" w14:textId="3EFC9FBB" w:rsidR="004E16C3" w:rsidRPr="00F26CE3" w:rsidRDefault="004E16C3" w:rsidP="004E16C3">
            <w:pPr>
              <w:spacing w:before="80" w:after="80"/>
              <w:jc w:val="center"/>
              <w:rPr>
                <w:rFonts w:ascii="Myriad Pro Light" w:hAnsi="Myriad Pro Light"/>
                <w:color w:val="00285B"/>
                <w:sz w:val="20"/>
                <w:szCs w:val="20"/>
              </w:rPr>
            </w:pPr>
            <w:r w:rsidRPr="00F26CE3">
              <w:rPr>
                <w:rFonts w:ascii="Myriad Pro Light" w:hAnsi="Myriad Pro Light"/>
                <w:color w:val="00285B"/>
                <w:sz w:val="20"/>
                <w:szCs w:val="20"/>
              </w:rPr>
              <w:t>0</w:t>
            </w:r>
          </w:p>
        </w:tc>
      </w:tr>
      <w:tr w:rsidR="004E16C3" w:rsidRPr="00552C42" w14:paraId="682A4BE0" w14:textId="77777777" w:rsidTr="00552C42">
        <w:trPr>
          <w:jc w:val="center"/>
        </w:trPr>
        <w:tc>
          <w:tcPr>
            <w:tcW w:w="11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4EF9BB5E" w14:textId="77777777" w:rsidR="004E16C3" w:rsidRPr="00552C42" w:rsidRDefault="004E16C3" w:rsidP="004E16C3">
            <w:pPr>
              <w:pStyle w:val="Corpsdetexte"/>
              <w:spacing w:after="0"/>
              <w:jc w:val="center"/>
              <w:rPr>
                <w:rFonts w:ascii="Myriad Pro Light" w:hAnsi="Myriad Pro Light" w:cstheme="minorHAnsi"/>
                <w:b/>
                <w:bCs/>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5D95F337" w14:textId="77777777" w:rsidR="004E16C3" w:rsidRPr="00552C42" w:rsidRDefault="004E16C3" w:rsidP="004E16C3">
            <w:pPr>
              <w:jc w:val="center"/>
              <w:rPr>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5CA07EAA" w14:textId="77777777" w:rsidR="004E16C3" w:rsidRPr="00552C42" w:rsidRDefault="004E16C3" w:rsidP="004E16C3">
            <w:pPr>
              <w:jc w:val="center"/>
              <w:rPr>
                <w:rFonts w:ascii="Myriad Pro Light" w:hAnsi="Myriad Pro Light"/>
                <w:b/>
                <w:bCs/>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14281900" w14:textId="77777777" w:rsidR="004E16C3" w:rsidRPr="00552C42" w:rsidRDefault="004E16C3" w:rsidP="004E16C3">
            <w:pPr>
              <w:pStyle w:val="Corpsdetexte"/>
              <w:spacing w:after="0"/>
              <w:jc w:val="center"/>
              <w:rPr>
                <w:rFonts w:ascii="Myriad Pro Light" w:hAnsi="Myriad Pro Light" w:cstheme="minorHAnsi"/>
                <w:b/>
                <w:bCs/>
                <w:color w:val="00285B"/>
                <w:sz w:val="8"/>
                <w:szCs w:val="8"/>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6153D549" w14:textId="77777777" w:rsidR="004E16C3" w:rsidRPr="00552C42" w:rsidRDefault="004E16C3" w:rsidP="004E16C3">
            <w:pPr>
              <w:jc w:val="center"/>
              <w:rPr>
                <w:rFonts w:ascii="Myriad Pro Light" w:hAnsi="Myriad Pro Light"/>
                <w:b/>
                <w:bCs/>
                <w:color w:val="00285B"/>
                <w:sz w:val="8"/>
                <w:szCs w:val="8"/>
              </w:rPr>
            </w:pPr>
          </w:p>
        </w:tc>
      </w:tr>
      <w:tr w:rsidR="004E16C3" w:rsidRPr="00552C42" w14:paraId="6B6E0DB1" w14:textId="77777777" w:rsidTr="00552C42">
        <w:trPr>
          <w:jc w:val="center"/>
        </w:trPr>
        <w:tc>
          <w:tcPr>
            <w:tcW w:w="1111" w:type="dxa"/>
            <w:vMerge w:val="restart"/>
            <w:tcBorders>
              <w:top w:val="nil"/>
              <w:left w:val="single" w:sz="24" w:space="0" w:color="FFFFFF" w:themeColor="background1"/>
              <w:right w:val="single" w:sz="24" w:space="0" w:color="FFFFFF" w:themeColor="background1"/>
            </w:tcBorders>
            <w:shd w:val="clear" w:color="auto" w:fill="BDD9FF"/>
            <w:vAlign w:val="center"/>
          </w:tcPr>
          <w:p w14:paraId="76EAEED8" w14:textId="698321B0" w:rsidR="004E16C3" w:rsidRPr="00037A91" w:rsidRDefault="004E16C3" w:rsidP="004E16C3">
            <w:pPr>
              <w:pStyle w:val="Corpsdetexte"/>
              <w:spacing w:before="80" w:after="80"/>
              <w:jc w:val="center"/>
              <w:rPr>
                <w:rFonts w:ascii="Myriad Pro Light" w:hAnsi="Myriad Pro Light" w:cstheme="minorHAnsi"/>
                <w:b/>
                <w:bCs/>
                <w:color w:val="00285B"/>
                <w:sz w:val="20"/>
                <w:szCs w:val="20"/>
              </w:rPr>
            </w:pPr>
            <w:r w:rsidRPr="00037A91">
              <w:rPr>
                <w:rFonts w:ascii="Myriad Pro Light" w:hAnsi="Myriad Pro Light" w:cstheme="minorHAnsi"/>
                <w:b/>
                <w:bCs/>
                <w:color w:val="00285B"/>
                <w:sz w:val="20"/>
                <w:szCs w:val="20"/>
              </w:rPr>
              <w:t>2020</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2DD9BF78" w14:textId="159ECF03" w:rsidR="004E16C3" w:rsidRPr="00037A91" w:rsidRDefault="004E16C3" w:rsidP="004E16C3">
            <w:pPr>
              <w:spacing w:before="80" w:after="80"/>
              <w:jc w:val="center"/>
              <w:rPr>
                <w:rFonts w:ascii="Myriad Pro Light" w:hAnsi="Myriad Pro Light"/>
                <w:color w:val="00285B"/>
                <w:sz w:val="20"/>
                <w:szCs w:val="20"/>
              </w:rPr>
            </w:pPr>
            <w:r w:rsidRPr="00037A91">
              <w:rPr>
                <w:rFonts w:ascii="Myriad Pro Light" w:hAnsi="Myriad Pro Light"/>
                <w:color w:val="00285B"/>
                <w:sz w:val="20"/>
                <w:szCs w:val="20"/>
              </w:rPr>
              <w:t>18 680</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159320C2" w14:textId="0FE23561" w:rsidR="004E16C3" w:rsidRPr="00037A91" w:rsidRDefault="004E16C3" w:rsidP="004E16C3">
            <w:pPr>
              <w:spacing w:before="80" w:after="80"/>
              <w:jc w:val="center"/>
              <w:rPr>
                <w:rFonts w:ascii="Myriad Pro Light" w:hAnsi="Myriad Pro Light"/>
                <w:color w:val="00285B"/>
                <w:sz w:val="20"/>
                <w:szCs w:val="20"/>
              </w:rPr>
            </w:pPr>
            <w:r w:rsidRPr="00037A91">
              <w:rPr>
                <w:rFonts w:ascii="Myriad Pro Light" w:hAnsi="Myriad Pro Light"/>
                <w:color w:val="00285B"/>
                <w:sz w:val="20"/>
                <w:szCs w:val="20"/>
              </w:rPr>
              <w:t>13 394</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485C74DD" w14:textId="065DC860" w:rsidR="004E16C3" w:rsidRPr="00037A91" w:rsidRDefault="004E16C3" w:rsidP="004E16C3">
            <w:pPr>
              <w:spacing w:before="80" w:after="80"/>
              <w:jc w:val="center"/>
              <w:rPr>
                <w:rFonts w:ascii="Myriad Pro Light" w:hAnsi="Myriad Pro Light"/>
                <w:color w:val="00285B"/>
                <w:sz w:val="20"/>
                <w:szCs w:val="20"/>
              </w:rPr>
            </w:pPr>
            <w:r w:rsidRPr="00037A91">
              <w:rPr>
                <w:rFonts w:ascii="Myriad Pro Light" w:hAnsi="Myriad Pro Light"/>
                <w:color w:val="00285B"/>
                <w:sz w:val="20"/>
                <w:szCs w:val="20"/>
              </w:rPr>
              <w:t>10 142</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1DFC1994" w14:textId="6FEC386E" w:rsidR="004E16C3" w:rsidRPr="00F26CE3" w:rsidRDefault="004E16C3" w:rsidP="004E16C3">
            <w:pPr>
              <w:spacing w:before="80" w:after="80"/>
              <w:jc w:val="center"/>
              <w:rPr>
                <w:rFonts w:ascii="Myriad Pro Light" w:hAnsi="Myriad Pro Light"/>
                <w:color w:val="00285B"/>
                <w:sz w:val="20"/>
                <w:szCs w:val="20"/>
              </w:rPr>
            </w:pPr>
            <w:r w:rsidRPr="00F26CE3">
              <w:rPr>
                <w:rFonts w:ascii="Myriad Pro Light" w:hAnsi="Myriad Pro Light"/>
                <w:color w:val="00285B"/>
                <w:sz w:val="20"/>
                <w:szCs w:val="20"/>
              </w:rPr>
              <w:t>38</w:t>
            </w:r>
          </w:p>
        </w:tc>
      </w:tr>
      <w:tr w:rsidR="004E16C3" w:rsidRPr="00552C42" w14:paraId="4D1427E1" w14:textId="77777777" w:rsidTr="00552C42">
        <w:trPr>
          <w:jc w:val="center"/>
        </w:trPr>
        <w:tc>
          <w:tcPr>
            <w:tcW w:w="1111" w:type="dxa"/>
            <w:vMerge/>
            <w:tcBorders>
              <w:left w:val="single" w:sz="24" w:space="0" w:color="FFFFFF" w:themeColor="background1"/>
              <w:bottom w:val="nil"/>
              <w:right w:val="single" w:sz="24" w:space="0" w:color="FFFFFF" w:themeColor="background1"/>
            </w:tcBorders>
            <w:shd w:val="clear" w:color="auto" w:fill="BDD9FF"/>
            <w:vAlign w:val="center"/>
          </w:tcPr>
          <w:p w14:paraId="11CBDD51" w14:textId="77777777" w:rsidR="004E16C3" w:rsidRPr="00037A91" w:rsidRDefault="004E16C3" w:rsidP="004E16C3">
            <w:pPr>
              <w:pStyle w:val="Corpsdetexte"/>
              <w:spacing w:before="80" w:after="80"/>
              <w:jc w:val="center"/>
              <w:rPr>
                <w:rFonts w:ascii="Myriad Pro Light" w:hAnsi="Myriad Pro Light" w:cstheme="minorHAnsi"/>
                <w:b/>
                <w:bCs/>
                <w:color w:val="00285B"/>
                <w:sz w:val="20"/>
                <w:szCs w:val="20"/>
              </w:rPr>
            </w:pP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54F63627" w14:textId="61C4EF3B" w:rsidR="004E16C3" w:rsidRPr="00037A91" w:rsidRDefault="004E16C3" w:rsidP="004E16C3">
            <w:pPr>
              <w:spacing w:before="80" w:after="80"/>
              <w:jc w:val="center"/>
              <w:rPr>
                <w:rFonts w:ascii="Myriad Pro Light" w:hAnsi="Myriad Pro Light"/>
                <w:color w:val="00285B"/>
                <w:sz w:val="20"/>
                <w:szCs w:val="20"/>
              </w:rPr>
            </w:pPr>
            <w:r w:rsidRPr="00037A91">
              <w:rPr>
                <w:rFonts w:ascii="Myriad Pro Light" w:hAnsi="Myriad Pro Light"/>
                <w:color w:val="00285B"/>
                <w:sz w:val="20"/>
                <w:szCs w:val="20"/>
              </w:rPr>
              <w:t>9</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04886C2F" w14:textId="233D2402" w:rsidR="004E16C3" w:rsidRPr="00F26CE3" w:rsidRDefault="004E16C3" w:rsidP="004E16C3">
            <w:pPr>
              <w:spacing w:before="80" w:after="80"/>
              <w:jc w:val="center"/>
              <w:rPr>
                <w:rFonts w:ascii="Myriad Pro Light" w:hAnsi="Myriad Pro Light"/>
                <w:color w:val="00285B"/>
                <w:sz w:val="20"/>
                <w:szCs w:val="20"/>
              </w:rPr>
            </w:pPr>
            <w:r w:rsidRPr="00F26CE3">
              <w:rPr>
                <w:rFonts w:ascii="Myriad Pro Light" w:hAnsi="Myriad Pro Light"/>
                <w:color w:val="00285B"/>
                <w:sz w:val="20"/>
                <w:szCs w:val="20"/>
              </w:rPr>
              <w:t>5</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00AAFDC7" w14:textId="0BA44F8D" w:rsidR="004E16C3" w:rsidRPr="00F26CE3" w:rsidRDefault="004E16C3" w:rsidP="004E16C3">
            <w:pPr>
              <w:pStyle w:val="Corpsdetexte"/>
              <w:spacing w:before="80" w:after="80"/>
              <w:jc w:val="center"/>
              <w:rPr>
                <w:rFonts w:ascii="Myriad Pro Light" w:hAnsi="Myriad Pro Light" w:cstheme="minorHAnsi"/>
                <w:color w:val="00285B"/>
                <w:sz w:val="20"/>
                <w:szCs w:val="20"/>
              </w:rPr>
            </w:pPr>
            <w:r w:rsidRPr="00F26CE3">
              <w:rPr>
                <w:rFonts w:ascii="Myriad Pro Light" w:hAnsi="Myriad Pro Light" w:cstheme="minorHAnsi"/>
                <w:color w:val="00285B"/>
                <w:sz w:val="20"/>
                <w:szCs w:val="20"/>
              </w:rPr>
              <w:t>5</w:t>
            </w:r>
          </w:p>
        </w:tc>
        <w:tc>
          <w:tcPr>
            <w:tcW w:w="16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DD9FF"/>
            <w:vAlign w:val="center"/>
          </w:tcPr>
          <w:p w14:paraId="3AD65F56" w14:textId="60D6DD55" w:rsidR="004E16C3" w:rsidRPr="00F26CE3" w:rsidRDefault="004E16C3" w:rsidP="004E16C3">
            <w:pPr>
              <w:spacing w:before="80" w:after="80"/>
              <w:jc w:val="center"/>
              <w:rPr>
                <w:rFonts w:ascii="Myriad Pro Light" w:hAnsi="Myriad Pro Light"/>
                <w:color w:val="00285B"/>
                <w:sz w:val="20"/>
                <w:szCs w:val="20"/>
              </w:rPr>
            </w:pPr>
            <w:r w:rsidRPr="00F26CE3">
              <w:rPr>
                <w:rFonts w:ascii="Myriad Pro Light" w:hAnsi="Myriad Pro Light"/>
                <w:color w:val="00285B"/>
                <w:sz w:val="20"/>
                <w:szCs w:val="20"/>
              </w:rPr>
              <w:t>1</w:t>
            </w:r>
          </w:p>
        </w:tc>
      </w:tr>
    </w:tbl>
    <w:p w14:paraId="3E0282FE" w14:textId="77777777" w:rsidR="00EB24A9" w:rsidRPr="00973E47" w:rsidRDefault="00EB24A9" w:rsidP="00973E47">
      <w:pPr>
        <w:pStyle w:val="Corpsdetexte"/>
        <w:spacing w:before="120" w:line="240" w:lineRule="auto"/>
        <w:rPr>
          <w:rFonts w:ascii="Myriad Pro" w:hAnsi="Myriad Pro" w:cstheme="minorHAnsi"/>
          <w:color w:val="000000"/>
        </w:rPr>
      </w:pPr>
    </w:p>
    <w:tbl>
      <w:tblPr>
        <w:tblStyle w:val="Grilledutableau"/>
        <w:tblW w:w="9067" w:type="dxa"/>
        <w:tblBorders>
          <w:top w:val="single" w:sz="24" w:space="0" w:color="00285B"/>
          <w:left w:val="none" w:sz="0" w:space="0" w:color="auto"/>
          <w:bottom w:val="single" w:sz="24" w:space="0" w:color="00285B"/>
          <w:right w:val="none" w:sz="0" w:space="0" w:color="auto"/>
          <w:insideH w:val="single" w:sz="24" w:space="0" w:color="00285B"/>
          <w:insideV w:val="none" w:sz="0" w:space="0" w:color="auto"/>
        </w:tblBorders>
        <w:tblLook w:val="04A0" w:firstRow="1" w:lastRow="0" w:firstColumn="1" w:lastColumn="0" w:noHBand="0" w:noVBand="1"/>
      </w:tblPr>
      <w:tblGrid>
        <w:gridCol w:w="1271"/>
        <w:gridCol w:w="7796"/>
      </w:tblGrid>
      <w:tr w:rsidR="00552C42" w:rsidRPr="00552C42" w14:paraId="7C3DBA45" w14:textId="77777777" w:rsidTr="00D16107">
        <w:tc>
          <w:tcPr>
            <w:tcW w:w="1271" w:type="dxa"/>
            <w:shd w:val="clear" w:color="auto" w:fill="D9D9D9" w:themeFill="background1" w:themeFillShade="D9"/>
            <w:vAlign w:val="center"/>
          </w:tcPr>
          <w:p w14:paraId="48DD8E98" w14:textId="71D921CC" w:rsidR="00552C42" w:rsidRPr="00552C42" w:rsidRDefault="00552C42" w:rsidP="00D16107">
            <w:pPr>
              <w:pStyle w:val="Corpsdetexte"/>
              <w:spacing w:before="120"/>
              <w:jc w:val="center"/>
              <w:rPr>
                <w:rFonts w:ascii="Myriad Pro" w:hAnsi="Myriad Pro" w:cstheme="minorHAnsi"/>
                <w:color w:val="00285B"/>
                <w:sz w:val="30"/>
                <w:szCs w:val="30"/>
              </w:rPr>
            </w:pPr>
            <w:r w:rsidRPr="00552C42">
              <w:rPr>
                <w:rFonts w:ascii="Myriad Pro" w:hAnsi="Myriad Pro" w:cstheme="minorHAnsi"/>
                <w:color w:val="00285B"/>
                <w:sz w:val="30"/>
                <w:szCs w:val="30"/>
              </w:rPr>
              <w:t>4</w:t>
            </w:r>
          </w:p>
        </w:tc>
        <w:tc>
          <w:tcPr>
            <w:tcW w:w="7796" w:type="dxa"/>
            <w:vAlign w:val="center"/>
          </w:tcPr>
          <w:p w14:paraId="76B44165" w14:textId="0516929A" w:rsidR="00552C42" w:rsidRPr="00552C42" w:rsidRDefault="00552C42" w:rsidP="00D16107">
            <w:pPr>
              <w:pStyle w:val="Corpsdetexte"/>
              <w:spacing w:before="120"/>
              <w:rPr>
                <w:rFonts w:ascii="Myriad Pro" w:hAnsi="Myriad Pro" w:cstheme="minorHAnsi"/>
                <w:color w:val="00285B"/>
              </w:rPr>
            </w:pPr>
            <w:r w:rsidRPr="00552C42">
              <w:rPr>
                <w:i/>
                <w:iCs/>
                <w:color w:val="00285B"/>
                <w:sz w:val="24"/>
                <w:szCs w:val="24"/>
              </w:rPr>
              <w:t>Assuré identifié via le dispositif AGIRA 1*.</w:t>
            </w:r>
          </w:p>
        </w:tc>
      </w:tr>
      <w:tr w:rsidR="00552C42" w:rsidRPr="00552C42" w14:paraId="6FB343BC" w14:textId="77777777" w:rsidTr="00D16107">
        <w:tc>
          <w:tcPr>
            <w:tcW w:w="1271" w:type="dxa"/>
            <w:shd w:val="clear" w:color="auto" w:fill="D9D9D9" w:themeFill="background1" w:themeFillShade="D9"/>
            <w:vAlign w:val="center"/>
          </w:tcPr>
          <w:p w14:paraId="671FEF90" w14:textId="3D9F6DC8" w:rsidR="00552C42" w:rsidRPr="00552C42" w:rsidRDefault="00552C42" w:rsidP="00D16107">
            <w:pPr>
              <w:pStyle w:val="Corpsdetexte"/>
              <w:spacing w:before="120"/>
              <w:jc w:val="center"/>
              <w:rPr>
                <w:rFonts w:ascii="Myriad Pro" w:hAnsi="Myriad Pro" w:cstheme="minorHAnsi"/>
                <w:color w:val="00285B"/>
                <w:sz w:val="30"/>
                <w:szCs w:val="30"/>
              </w:rPr>
            </w:pPr>
            <w:r w:rsidRPr="00552C42">
              <w:rPr>
                <w:rFonts w:ascii="Myriad Pro" w:hAnsi="Myriad Pro" w:cstheme="minorHAnsi"/>
                <w:color w:val="00285B"/>
                <w:sz w:val="30"/>
                <w:szCs w:val="30"/>
              </w:rPr>
              <w:t>5</w:t>
            </w:r>
          </w:p>
        </w:tc>
        <w:tc>
          <w:tcPr>
            <w:tcW w:w="7796" w:type="dxa"/>
            <w:vAlign w:val="center"/>
          </w:tcPr>
          <w:p w14:paraId="4F3642F3" w14:textId="485F4BF1" w:rsidR="00552C42" w:rsidRPr="00552C42" w:rsidRDefault="00552C42" w:rsidP="00D16107">
            <w:pPr>
              <w:pStyle w:val="Corpsdetexte"/>
              <w:spacing w:before="120"/>
              <w:rPr>
                <w:rFonts w:ascii="Myriad Pro" w:hAnsi="Myriad Pro" w:cstheme="minorHAnsi"/>
                <w:color w:val="00285B"/>
              </w:rPr>
            </w:pPr>
            <w:r w:rsidRPr="00552C42">
              <w:rPr>
                <w:i/>
                <w:iCs/>
                <w:color w:val="00285B"/>
                <w:sz w:val="24"/>
                <w:szCs w:val="24"/>
              </w:rPr>
              <w:t>Nombre de décès confirmés, nombre de contrat concernés et montant des capitaux réglés suite à l’identification des assurés via le dispositif AGIRA 2**.</w:t>
            </w:r>
          </w:p>
        </w:tc>
      </w:tr>
    </w:tbl>
    <w:p w14:paraId="3EC06E25" w14:textId="4D8A75DE" w:rsidR="00EB24A9" w:rsidRPr="00DE7ED4" w:rsidRDefault="00EB24A9" w:rsidP="00DE7ED4">
      <w:pPr>
        <w:pStyle w:val="Corpsdetexte"/>
        <w:spacing w:before="120" w:line="240" w:lineRule="auto"/>
        <w:ind w:left="284" w:hanging="284"/>
        <w:jc w:val="both"/>
        <w:rPr>
          <w:rFonts w:ascii="Myriad Pro" w:hAnsi="Myriad Pro" w:cstheme="minorHAnsi"/>
          <w:color w:val="00285B"/>
        </w:rPr>
      </w:pPr>
      <w:r w:rsidRPr="00DE7ED4">
        <w:rPr>
          <w:rFonts w:ascii="Myriad Pro" w:hAnsi="Myriad Pro" w:cstheme="minorHAnsi"/>
          <w:color w:val="00285B"/>
        </w:rPr>
        <w:t>*</w:t>
      </w:r>
      <w:r w:rsidR="00DE7ED4" w:rsidRPr="00DE7ED4">
        <w:rPr>
          <w:rFonts w:ascii="Myriad Pro" w:hAnsi="Myriad Pro" w:cstheme="minorHAnsi"/>
          <w:color w:val="00285B"/>
        </w:rPr>
        <w:tab/>
      </w:r>
      <w:r w:rsidRPr="00DE7ED4">
        <w:rPr>
          <w:rFonts w:ascii="Myriad Pro" w:hAnsi="Myriad Pro" w:cstheme="minorHAnsi"/>
          <w:color w:val="00285B"/>
        </w:rPr>
        <w:t xml:space="preserve">Le dispositif AGIRA 1, prévu à l’article L.223-10-1 du Code de la mutualité, permet à l’organisme assureur d’être informé du décès de l’un de ses assurés suites aux demandes formulées auprès de l’AGIRA par les personnes physiques ou morales souhaitant savoir si elles sont ou non bénéficiaires d’un contrat d’assurance vie souscrit par une personne dont elles apportent la preuve du décès. </w:t>
      </w:r>
    </w:p>
    <w:p w14:paraId="1CD78668" w14:textId="12A9BA94" w:rsidR="00EB24A9" w:rsidRPr="00DE7ED4" w:rsidRDefault="00EB24A9" w:rsidP="00DE7ED4">
      <w:pPr>
        <w:pStyle w:val="Corpsdetexte"/>
        <w:spacing w:before="120" w:line="240" w:lineRule="auto"/>
        <w:ind w:left="284" w:hanging="284"/>
        <w:jc w:val="both"/>
        <w:rPr>
          <w:rFonts w:ascii="Myriad Pro" w:hAnsi="Myriad Pro" w:cstheme="minorHAnsi"/>
          <w:color w:val="00285B"/>
        </w:rPr>
      </w:pPr>
      <w:r w:rsidRPr="00DE7ED4">
        <w:rPr>
          <w:rFonts w:ascii="Myriad Pro" w:hAnsi="Myriad Pro" w:cstheme="minorHAnsi"/>
          <w:color w:val="00285B"/>
        </w:rPr>
        <w:t>**</w:t>
      </w:r>
      <w:r w:rsidR="00DE7ED4" w:rsidRPr="00DE7ED4">
        <w:rPr>
          <w:rFonts w:ascii="Myriad Pro" w:hAnsi="Myriad Pro" w:cstheme="minorHAnsi"/>
          <w:color w:val="00285B"/>
        </w:rPr>
        <w:tab/>
      </w:r>
      <w:r w:rsidRPr="00DE7ED4">
        <w:rPr>
          <w:rFonts w:ascii="Myriad Pro" w:hAnsi="Myriad Pro" w:cstheme="minorHAnsi"/>
          <w:color w:val="00285B"/>
        </w:rPr>
        <w:t xml:space="preserve">Le dispositif AGIRA 2, prévu à l’article L.223-10-2 du Code de la mutualité, permet à l’organisme d’assurance d’être informé du décès éventuel d’un de ses assurés en </w:t>
      </w:r>
      <w:r w:rsidRPr="00DE7ED4">
        <w:rPr>
          <w:rFonts w:ascii="Myriad Pro" w:hAnsi="Myriad Pro" w:cstheme="minorHAnsi"/>
          <w:color w:val="00285B"/>
        </w:rPr>
        <w:lastRenderedPageBreak/>
        <w:t>interrogeant le Registre National d’Identification des Personnes Physiques (RNIPP) via l’organisme AGIRA.</w:t>
      </w:r>
      <w:bookmarkEnd w:id="0"/>
    </w:p>
    <w:sectPr w:rsidR="00EB24A9" w:rsidRPr="00DE7ED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657C" w14:textId="77777777" w:rsidR="00973E47" w:rsidRDefault="00973E47" w:rsidP="00973E47">
      <w:pPr>
        <w:spacing w:after="0" w:line="240" w:lineRule="auto"/>
      </w:pPr>
      <w:r>
        <w:separator/>
      </w:r>
    </w:p>
  </w:endnote>
  <w:endnote w:type="continuationSeparator" w:id="0">
    <w:p w14:paraId="22820A86" w14:textId="77777777" w:rsidR="00973E47" w:rsidRDefault="00973E47" w:rsidP="0097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sz w:val="18"/>
        <w:szCs w:val="18"/>
      </w:rPr>
      <w:id w:val="-1942372884"/>
      <w:docPartObj>
        <w:docPartGallery w:val="Page Numbers (Bottom of Page)"/>
        <w:docPartUnique/>
      </w:docPartObj>
    </w:sdtPr>
    <w:sdtEndPr/>
    <w:sdtContent>
      <w:p w14:paraId="2E20E02F" w14:textId="3BAB4A6D" w:rsidR="00973E47" w:rsidRPr="00973E47" w:rsidRDefault="00973E47" w:rsidP="00973E47">
        <w:pPr>
          <w:pStyle w:val="Pieddepage"/>
          <w:jc w:val="center"/>
          <w:rPr>
            <w:rFonts w:ascii="Myriad Pro" w:hAnsi="Myriad Pro"/>
            <w:sz w:val="18"/>
            <w:szCs w:val="18"/>
          </w:rPr>
        </w:pPr>
        <w:r w:rsidRPr="00973E47">
          <w:rPr>
            <w:rFonts w:ascii="Myriad Pro" w:hAnsi="Myriad Pro"/>
            <w:sz w:val="18"/>
            <w:szCs w:val="18"/>
          </w:rPr>
          <w:fldChar w:fldCharType="begin"/>
        </w:r>
        <w:r w:rsidRPr="00973E47">
          <w:rPr>
            <w:rFonts w:ascii="Myriad Pro" w:hAnsi="Myriad Pro"/>
            <w:sz w:val="18"/>
            <w:szCs w:val="18"/>
          </w:rPr>
          <w:instrText>PAGE   \* MERGEFORMAT</w:instrText>
        </w:r>
        <w:r w:rsidRPr="00973E47">
          <w:rPr>
            <w:rFonts w:ascii="Myriad Pro" w:hAnsi="Myriad Pro"/>
            <w:sz w:val="18"/>
            <w:szCs w:val="18"/>
          </w:rPr>
          <w:fldChar w:fldCharType="separate"/>
        </w:r>
        <w:r w:rsidRPr="00973E47">
          <w:rPr>
            <w:rFonts w:ascii="Myriad Pro" w:hAnsi="Myriad Pro"/>
            <w:sz w:val="18"/>
            <w:szCs w:val="18"/>
          </w:rPr>
          <w:t>2</w:t>
        </w:r>
        <w:r w:rsidRPr="00973E47">
          <w:rPr>
            <w:rFonts w:ascii="Myriad Pro" w:hAnsi="Myriad Pro"/>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9DDB" w14:textId="77777777" w:rsidR="00973E47" w:rsidRDefault="00973E47" w:rsidP="00973E47">
      <w:pPr>
        <w:spacing w:after="0" w:line="240" w:lineRule="auto"/>
      </w:pPr>
      <w:r>
        <w:separator/>
      </w:r>
    </w:p>
  </w:footnote>
  <w:footnote w:type="continuationSeparator" w:id="0">
    <w:p w14:paraId="4652D530" w14:textId="77777777" w:rsidR="00973E47" w:rsidRDefault="00973E47" w:rsidP="00973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5A03" w14:textId="516785D2" w:rsidR="00973E47" w:rsidRDefault="00973E47">
    <w:pPr>
      <w:pStyle w:val="En-tte"/>
    </w:pPr>
    <w:r>
      <w:rPr>
        <w:noProof/>
      </w:rPr>
      <w:drawing>
        <wp:inline distT="0" distB="0" distL="0" distR="0" wp14:anchorId="0B859B0A" wp14:editId="71F6AE19">
          <wp:extent cx="1119883" cy="614680"/>
          <wp:effectExtent l="0" t="0" r="4445" b="0"/>
          <wp:docPr id="258"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1">
                    <a:extLst>
                      <a:ext uri="{28A0092B-C50C-407E-A947-70E740481C1C}">
                        <a14:useLocalDpi xmlns:a14="http://schemas.microsoft.com/office/drawing/2010/main" val="0"/>
                      </a:ext>
                    </a:extLst>
                  </a:blip>
                  <a:stretch>
                    <a:fillRect/>
                  </a:stretch>
                </pic:blipFill>
                <pic:spPr>
                  <a:xfrm>
                    <a:off x="0" y="0"/>
                    <a:ext cx="1141417" cy="626500"/>
                  </a:xfrm>
                  <a:prstGeom prst="rect">
                    <a:avLst/>
                  </a:prstGeom>
                </pic:spPr>
              </pic:pic>
            </a:graphicData>
          </a:graphic>
        </wp:inline>
      </w:drawing>
    </w:r>
  </w:p>
  <w:p w14:paraId="5558BDF6" w14:textId="77777777" w:rsidR="00973E47" w:rsidRDefault="00973E4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6309D"/>
    <w:multiLevelType w:val="hybridMultilevel"/>
    <w:tmpl w:val="02AE3E2E"/>
    <w:lvl w:ilvl="0" w:tplc="FAECD7EC">
      <w:start w:val="1"/>
      <w:numFmt w:val="decimal"/>
      <w:lvlText w:val="%1-"/>
      <w:lvlJc w:val="left"/>
      <w:pPr>
        <w:ind w:left="190" w:hanging="360"/>
      </w:pPr>
      <w:rPr>
        <w:rFonts w:hint="default"/>
      </w:rPr>
    </w:lvl>
    <w:lvl w:ilvl="1" w:tplc="040C0019" w:tentative="1">
      <w:start w:val="1"/>
      <w:numFmt w:val="lowerLetter"/>
      <w:lvlText w:val="%2."/>
      <w:lvlJc w:val="left"/>
      <w:pPr>
        <w:ind w:left="910" w:hanging="360"/>
      </w:pPr>
    </w:lvl>
    <w:lvl w:ilvl="2" w:tplc="040C001B" w:tentative="1">
      <w:start w:val="1"/>
      <w:numFmt w:val="lowerRoman"/>
      <w:lvlText w:val="%3."/>
      <w:lvlJc w:val="right"/>
      <w:pPr>
        <w:ind w:left="1630" w:hanging="180"/>
      </w:pPr>
    </w:lvl>
    <w:lvl w:ilvl="3" w:tplc="040C000F" w:tentative="1">
      <w:start w:val="1"/>
      <w:numFmt w:val="decimal"/>
      <w:lvlText w:val="%4."/>
      <w:lvlJc w:val="left"/>
      <w:pPr>
        <w:ind w:left="2350" w:hanging="360"/>
      </w:pPr>
    </w:lvl>
    <w:lvl w:ilvl="4" w:tplc="040C0019" w:tentative="1">
      <w:start w:val="1"/>
      <w:numFmt w:val="lowerLetter"/>
      <w:lvlText w:val="%5."/>
      <w:lvlJc w:val="left"/>
      <w:pPr>
        <w:ind w:left="3070" w:hanging="360"/>
      </w:pPr>
    </w:lvl>
    <w:lvl w:ilvl="5" w:tplc="040C001B" w:tentative="1">
      <w:start w:val="1"/>
      <w:numFmt w:val="lowerRoman"/>
      <w:lvlText w:val="%6."/>
      <w:lvlJc w:val="right"/>
      <w:pPr>
        <w:ind w:left="3790" w:hanging="180"/>
      </w:pPr>
    </w:lvl>
    <w:lvl w:ilvl="6" w:tplc="040C000F" w:tentative="1">
      <w:start w:val="1"/>
      <w:numFmt w:val="decimal"/>
      <w:lvlText w:val="%7."/>
      <w:lvlJc w:val="left"/>
      <w:pPr>
        <w:ind w:left="4510" w:hanging="360"/>
      </w:pPr>
    </w:lvl>
    <w:lvl w:ilvl="7" w:tplc="040C0019" w:tentative="1">
      <w:start w:val="1"/>
      <w:numFmt w:val="lowerLetter"/>
      <w:lvlText w:val="%8."/>
      <w:lvlJc w:val="left"/>
      <w:pPr>
        <w:ind w:left="5230" w:hanging="360"/>
      </w:pPr>
    </w:lvl>
    <w:lvl w:ilvl="8" w:tplc="040C001B" w:tentative="1">
      <w:start w:val="1"/>
      <w:numFmt w:val="lowerRoman"/>
      <w:lvlText w:val="%9."/>
      <w:lvlJc w:val="right"/>
      <w:pPr>
        <w:ind w:left="5950" w:hanging="180"/>
      </w:pPr>
    </w:lvl>
  </w:abstractNum>
  <w:abstractNum w:abstractNumId="1" w15:restartNumberingAfterBreak="0">
    <w:nsid w:val="5A5B1C81"/>
    <w:multiLevelType w:val="hybridMultilevel"/>
    <w:tmpl w:val="E3DC1FEE"/>
    <w:lvl w:ilvl="0" w:tplc="70F62DFA">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8448190">
    <w:abstractNumId w:val="0"/>
  </w:num>
  <w:num w:numId="2" w16cid:durableId="1939481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BC"/>
    <w:rsid w:val="00026D83"/>
    <w:rsid w:val="00037A91"/>
    <w:rsid w:val="000A283E"/>
    <w:rsid w:val="00103F0D"/>
    <w:rsid w:val="00144D3E"/>
    <w:rsid w:val="00160930"/>
    <w:rsid w:val="001610CC"/>
    <w:rsid w:val="00180FFB"/>
    <w:rsid w:val="00246535"/>
    <w:rsid w:val="00276772"/>
    <w:rsid w:val="002A5905"/>
    <w:rsid w:val="002E4A17"/>
    <w:rsid w:val="0033786C"/>
    <w:rsid w:val="00385512"/>
    <w:rsid w:val="003A59B5"/>
    <w:rsid w:val="003B271A"/>
    <w:rsid w:val="003D14EF"/>
    <w:rsid w:val="00444A4E"/>
    <w:rsid w:val="00467C40"/>
    <w:rsid w:val="0048006B"/>
    <w:rsid w:val="0049371C"/>
    <w:rsid w:val="004B7369"/>
    <w:rsid w:val="004C5678"/>
    <w:rsid w:val="004C5FEE"/>
    <w:rsid w:val="004E16C3"/>
    <w:rsid w:val="00552C42"/>
    <w:rsid w:val="005933D9"/>
    <w:rsid w:val="005C4609"/>
    <w:rsid w:val="005D4A27"/>
    <w:rsid w:val="005E4ED5"/>
    <w:rsid w:val="00640BE7"/>
    <w:rsid w:val="006776B0"/>
    <w:rsid w:val="00684450"/>
    <w:rsid w:val="006846FD"/>
    <w:rsid w:val="006F77DF"/>
    <w:rsid w:val="00702CB1"/>
    <w:rsid w:val="00713BCA"/>
    <w:rsid w:val="00721F4A"/>
    <w:rsid w:val="007566E6"/>
    <w:rsid w:val="007800D9"/>
    <w:rsid w:val="007C603F"/>
    <w:rsid w:val="007C66F8"/>
    <w:rsid w:val="00826460"/>
    <w:rsid w:val="00831BB1"/>
    <w:rsid w:val="00877378"/>
    <w:rsid w:val="008C0009"/>
    <w:rsid w:val="00921150"/>
    <w:rsid w:val="00956A07"/>
    <w:rsid w:val="00973E47"/>
    <w:rsid w:val="009C683B"/>
    <w:rsid w:val="009D3E22"/>
    <w:rsid w:val="00A04487"/>
    <w:rsid w:val="00AA6F81"/>
    <w:rsid w:val="00AB72D4"/>
    <w:rsid w:val="00AD41B9"/>
    <w:rsid w:val="00B729A5"/>
    <w:rsid w:val="00B954BC"/>
    <w:rsid w:val="00BC0509"/>
    <w:rsid w:val="00BF3219"/>
    <w:rsid w:val="00C7397F"/>
    <w:rsid w:val="00CA190B"/>
    <w:rsid w:val="00D04ADD"/>
    <w:rsid w:val="00DA037E"/>
    <w:rsid w:val="00DA1FC3"/>
    <w:rsid w:val="00DE7ED4"/>
    <w:rsid w:val="00E165AD"/>
    <w:rsid w:val="00E16BBC"/>
    <w:rsid w:val="00E41B06"/>
    <w:rsid w:val="00E63485"/>
    <w:rsid w:val="00E679D1"/>
    <w:rsid w:val="00EA6228"/>
    <w:rsid w:val="00EB24A9"/>
    <w:rsid w:val="00F04D64"/>
    <w:rsid w:val="00F26CE3"/>
    <w:rsid w:val="00F32D82"/>
    <w:rsid w:val="00FC4A2C"/>
    <w:rsid w:val="00FC700F"/>
    <w:rsid w:val="00FE182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792930"/>
  <w15:chartTrackingRefBased/>
  <w15:docId w15:val="{9158CBFC-C45F-453F-A746-058042F9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4BC"/>
  </w:style>
  <w:style w:type="paragraph" w:styleId="Titre1">
    <w:name w:val="heading 1"/>
    <w:basedOn w:val="Normal"/>
    <w:next w:val="Normal"/>
    <w:link w:val="Titre1Car"/>
    <w:uiPriority w:val="9"/>
    <w:qFormat/>
    <w:rsid w:val="00AB72D4"/>
    <w:pPr>
      <w:keepNext/>
      <w:keepLines/>
      <w:numPr>
        <w:numId w:val="2"/>
      </w:numPr>
      <w:spacing w:before="360" w:after="120"/>
      <w:ind w:left="714" w:hanging="357"/>
      <w:outlineLvl w:val="0"/>
    </w:pPr>
    <w:rPr>
      <w:rFonts w:asciiTheme="majorHAnsi" w:eastAsiaTheme="majorEastAsia" w:hAnsiTheme="majorHAnsi" w:cstheme="majorBidi"/>
      <w:b/>
      <w:bCs/>
      <w:color w:val="00285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54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54BC"/>
    <w:rPr>
      <w:rFonts w:ascii="Segoe UI" w:hAnsi="Segoe UI" w:cs="Segoe UI"/>
      <w:sz w:val="18"/>
      <w:szCs w:val="18"/>
    </w:rPr>
  </w:style>
  <w:style w:type="paragraph" w:styleId="NormalWeb">
    <w:name w:val="Normal (Web)"/>
    <w:basedOn w:val="Normal"/>
    <w:uiPriority w:val="99"/>
    <w:unhideWhenUsed/>
    <w:rsid w:val="00B954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B954BC"/>
    <w:pPr>
      <w:spacing w:after="120"/>
    </w:pPr>
  </w:style>
  <w:style w:type="character" w:customStyle="1" w:styleId="CorpsdetexteCar">
    <w:name w:val="Corps de texte Car"/>
    <w:basedOn w:val="Policepardfaut"/>
    <w:link w:val="Corpsdetexte"/>
    <w:uiPriority w:val="99"/>
    <w:rsid w:val="00B954BC"/>
  </w:style>
  <w:style w:type="character" w:styleId="Lienhypertexte">
    <w:name w:val="Hyperlink"/>
    <w:basedOn w:val="Policepardfaut"/>
    <w:uiPriority w:val="99"/>
    <w:unhideWhenUsed/>
    <w:rsid w:val="00B954BC"/>
    <w:rPr>
      <w:color w:val="0563C1" w:themeColor="hyperlink"/>
      <w:u w:val="single"/>
    </w:rPr>
  </w:style>
  <w:style w:type="paragraph" w:styleId="Paragraphedeliste">
    <w:name w:val="List Paragraph"/>
    <w:basedOn w:val="Normal"/>
    <w:uiPriority w:val="34"/>
    <w:qFormat/>
    <w:rsid w:val="00B954BC"/>
    <w:pPr>
      <w:ind w:left="720"/>
      <w:contextualSpacing/>
    </w:pPr>
  </w:style>
  <w:style w:type="character" w:styleId="Mentionnonrsolue">
    <w:name w:val="Unresolved Mention"/>
    <w:basedOn w:val="Policepardfaut"/>
    <w:uiPriority w:val="99"/>
    <w:semiHidden/>
    <w:unhideWhenUsed/>
    <w:rsid w:val="00B954BC"/>
    <w:rPr>
      <w:color w:val="605E5C"/>
      <w:shd w:val="clear" w:color="auto" w:fill="E1DFDD"/>
    </w:rPr>
  </w:style>
  <w:style w:type="paragraph" w:styleId="Rvision">
    <w:name w:val="Revision"/>
    <w:hidden/>
    <w:uiPriority w:val="99"/>
    <w:semiHidden/>
    <w:rsid w:val="005E4ED5"/>
    <w:pPr>
      <w:spacing w:after="0" w:line="240" w:lineRule="auto"/>
    </w:pPr>
  </w:style>
  <w:style w:type="paragraph" w:styleId="En-tte">
    <w:name w:val="header"/>
    <w:basedOn w:val="Normal"/>
    <w:link w:val="En-tteCar"/>
    <w:uiPriority w:val="99"/>
    <w:unhideWhenUsed/>
    <w:rsid w:val="00973E47"/>
    <w:pPr>
      <w:tabs>
        <w:tab w:val="center" w:pos="4536"/>
        <w:tab w:val="right" w:pos="9072"/>
      </w:tabs>
      <w:spacing w:after="0" w:line="240" w:lineRule="auto"/>
    </w:pPr>
  </w:style>
  <w:style w:type="character" w:customStyle="1" w:styleId="En-tteCar">
    <w:name w:val="En-tête Car"/>
    <w:basedOn w:val="Policepardfaut"/>
    <w:link w:val="En-tte"/>
    <w:uiPriority w:val="99"/>
    <w:rsid w:val="00973E47"/>
  </w:style>
  <w:style w:type="paragraph" w:styleId="Pieddepage">
    <w:name w:val="footer"/>
    <w:basedOn w:val="Normal"/>
    <w:link w:val="PieddepageCar"/>
    <w:uiPriority w:val="99"/>
    <w:unhideWhenUsed/>
    <w:rsid w:val="00973E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3E47"/>
  </w:style>
  <w:style w:type="table" w:styleId="Grilledutableau">
    <w:name w:val="Table Grid"/>
    <w:basedOn w:val="TableauNormal"/>
    <w:uiPriority w:val="39"/>
    <w:rsid w:val="00973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B72D4"/>
    <w:rPr>
      <w:rFonts w:asciiTheme="majorHAnsi" w:eastAsiaTheme="majorEastAsia" w:hAnsiTheme="majorHAnsi" w:cstheme="majorBidi"/>
      <w:b/>
      <w:bCs/>
      <w:color w:val="00285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BA2B7-629F-4511-ACCE-CBC365F8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4502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Maelle CARIOU</dc:creator>
  <cp:keywords/>
  <dc:description/>
  <cp:lastModifiedBy>Maelle CARIOU</cp:lastModifiedBy>
  <cp:revision>3</cp:revision>
  <dcterms:created xsi:type="dcterms:W3CDTF">2024-03-11T15:59:00Z</dcterms:created>
  <dcterms:modified xsi:type="dcterms:W3CDTF">2024-03-11T16:00:00Z</dcterms:modified>
</cp:coreProperties>
</file>